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123" w:rsidRDefault="00E00123" w:rsidP="00E00123">
      <w:pPr>
        <w:rPr>
          <w:rFonts w:ascii="Arial" w:hAnsi="Arial" w:cs="Arial"/>
          <w:b/>
          <w:sz w:val="22"/>
          <w:szCs w:val="22"/>
        </w:rPr>
      </w:pPr>
    </w:p>
    <w:p w:rsidR="00E00123" w:rsidRPr="00B82B8A" w:rsidRDefault="00E00123" w:rsidP="00E00123">
      <w:pPr>
        <w:rPr>
          <w:rFonts w:ascii="Arial" w:hAnsi="Arial" w:cs="Arial"/>
          <w:b/>
          <w:sz w:val="22"/>
          <w:szCs w:val="22"/>
        </w:rPr>
      </w:pPr>
      <w:r>
        <w:rPr>
          <w:rFonts w:ascii="Arial" w:hAnsi="Arial" w:cs="Arial"/>
          <w:b/>
          <w:sz w:val="22"/>
          <w:szCs w:val="22"/>
        </w:rPr>
        <w:t>Příloha č. 4</w:t>
      </w:r>
      <w:r w:rsidRPr="00B82B8A">
        <w:rPr>
          <w:rFonts w:ascii="Arial" w:hAnsi="Arial" w:cs="Arial"/>
          <w:b/>
          <w:sz w:val="22"/>
          <w:szCs w:val="22"/>
        </w:rPr>
        <w:t xml:space="preserve">: </w:t>
      </w:r>
      <w:r>
        <w:rPr>
          <w:rFonts w:ascii="Arial" w:hAnsi="Arial" w:cs="Arial"/>
          <w:b/>
          <w:sz w:val="22"/>
          <w:szCs w:val="22"/>
        </w:rPr>
        <w:t>Návrh kupní smlouvy</w:t>
      </w:r>
    </w:p>
    <w:p w:rsidR="00E00123" w:rsidRDefault="00E00123" w:rsidP="00E00123">
      <w:pPr>
        <w:pStyle w:val="Text"/>
        <w:jc w:val="both"/>
        <w:rPr>
          <w:b/>
          <w:color w:val="000000"/>
          <w:sz w:val="40"/>
          <w:szCs w:val="40"/>
        </w:rPr>
      </w:pPr>
    </w:p>
    <w:p w:rsidR="00E00123" w:rsidRPr="004502FA" w:rsidRDefault="00E00123" w:rsidP="00E00123">
      <w:pPr>
        <w:pStyle w:val="Text"/>
        <w:jc w:val="center"/>
        <w:rPr>
          <w:b/>
          <w:color w:val="000000"/>
          <w:sz w:val="40"/>
          <w:szCs w:val="40"/>
        </w:rPr>
      </w:pPr>
      <w:r w:rsidRPr="004502FA">
        <w:rPr>
          <w:b/>
          <w:color w:val="000000"/>
          <w:sz w:val="40"/>
          <w:szCs w:val="40"/>
        </w:rPr>
        <w:t>KUPNÍ SMLOUVA</w:t>
      </w:r>
    </w:p>
    <w:p w:rsidR="00E00123" w:rsidRPr="004502FA" w:rsidRDefault="00E00123" w:rsidP="00E00123">
      <w:pPr>
        <w:pStyle w:val="Text"/>
        <w:jc w:val="center"/>
        <w:rPr>
          <w:b/>
          <w:color w:val="000000"/>
          <w:sz w:val="18"/>
          <w:szCs w:val="18"/>
        </w:rPr>
      </w:pPr>
    </w:p>
    <w:p w:rsidR="00E00123" w:rsidRPr="004502FA" w:rsidRDefault="00E00123" w:rsidP="00E00123">
      <w:pPr>
        <w:pStyle w:val="Text"/>
        <w:jc w:val="center"/>
        <w:rPr>
          <w:color w:val="000000"/>
          <w:sz w:val="22"/>
          <w:szCs w:val="22"/>
        </w:rPr>
      </w:pPr>
      <w:r w:rsidRPr="004502FA">
        <w:rPr>
          <w:color w:val="000000"/>
          <w:sz w:val="22"/>
          <w:szCs w:val="22"/>
        </w:rPr>
        <w:t>Vztahy kupujícího a prodávajícího se řídí touto kupní smlouvou a zákonem č. 513/1991 Sb. v platném znění, dále jen „Obch.zák.“</w:t>
      </w: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7C64AF" w:rsidRDefault="00E00123" w:rsidP="00E00123">
      <w:pPr>
        <w:pStyle w:val="Text"/>
        <w:numPr>
          <w:ilvl w:val="0"/>
          <w:numId w:val="5"/>
        </w:numPr>
        <w:jc w:val="both"/>
        <w:rPr>
          <w:color w:val="000000"/>
          <w:sz w:val="22"/>
          <w:szCs w:val="22"/>
        </w:rPr>
      </w:pPr>
      <w:r w:rsidRPr="004502FA">
        <w:rPr>
          <w:b/>
          <w:color w:val="000000"/>
          <w:sz w:val="22"/>
          <w:szCs w:val="22"/>
        </w:rPr>
        <w:t>Kupující:</w:t>
      </w:r>
      <w:r>
        <w:rPr>
          <w:b/>
          <w:color w:val="000000"/>
          <w:sz w:val="22"/>
          <w:szCs w:val="22"/>
        </w:rPr>
        <w:t xml:space="preserve"> </w:t>
      </w:r>
    </w:p>
    <w:p w:rsidR="00E00123" w:rsidRPr="004502FA" w:rsidRDefault="00E00123" w:rsidP="00E00123">
      <w:pPr>
        <w:pStyle w:val="Text"/>
        <w:ind w:left="360"/>
        <w:jc w:val="both"/>
        <w:rPr>
          <w:b/>
          <w:color w:val="000000"/>
          <w:sz w:val="22"/>
          <w:szCs w:val="22"/>
        </w:rPr>
      </w:pPr>
      <w:r>
        <w:rPr>
          <w:b/>
          <w:color w:val="000000"/>
          <w:sz w:val="22"/>
          <w:szCs w:val="22"/>
        </w:rPr>
        <w:t xml:space="preserve">      </w:t>
      </w:r>
      <w:r w:rsidRPr="004502FA">
        <w:rPr>
          <w:color w:val="000000"/>
          <w:sz w:val="22"/>
          <w:szCs w:val="22"/>
        </w:rPr>
        <w:t xml:space="preserve">název: </w:t>
      </w:r>
      <w:r w:rsidRPr="004502FA">
        <w:rPr>
          <w:color w:val="000000"/>
          <w:sz w:val="22"/>
          <w:szCs w:val="22"/>
        </w:rPr>
        <w:tab/>
      </w:r>
      <w:r>
        <w:rPr>
          <w:b/>
          <w:color w:val="000000"/>
          <w:sz w:val="22"/>
          <w:szCs w:val="22"/>
        </w:rPr>
        <w:t>Rehabilitační ústav Kladruby</w:t>
      </w:r>
    </w:p>
    <w:p w:rsidR="00E00123" w:rsidRPr="004502FA" w:rsidRDefault="00E00123" w:rsidP="00E00123">
      <w:pPr>
        <w:pStyle w:val="Text"/>
        <w:ind w:left="720"/>
        <w:jc w:val="both"/>
        <w:rPr>
          <w:color w:val="000000"/>
          <w:sz w:val="22"/>
          <w:szCs w:val="22"/>
        </w:rPr>
      </w:pPr>
      <w:r w:rsidRPr="004502FA">
        <w:rPr>
          <w:color w:val="000000"/>
          <w:sz w:val="22"/>
          <w:szCs w:val="22"/>
        </w:rPr>
        <w:t>sídlo:</w:t>
      </w:r>
      <w:r>
        <w:rPr>
          <w:color w:val="000000"/>
          <w:sz w:val="22"/>
          <w:szCs w:val="22"/>
        </w:rPr>
        <w:t xml:space="preserve"> Kladruby 30, Kladruby u Vlašimi, 257 62</w:t>
      </w:r>
      <w:r w:rsidRPr="004502FA">
        <w:rPr>
          <w:color w:val="000000"/>
          <w:sz w:val="22"/>
          <w:szCs w:val="22"/>
        </w:rPr>
        <w:t xml:space="preserve"> </w:t>
      </w:r>
      <w:r w:rsidRPr="004502FA">
        <w:rPr>
          <w:color w:val="000000"/>
          <w:sz w:val="22"/>
          <w:szCs w:val="22"/>
        </w:rPr>
        <w:tab/>
      </w:r>
    </w:p>
    <w:p w:rsidR="00E00123" w:rsidRPr="007C64AF" w:rsidRDefault="00E00123" w:rsidP="00E00123">
      <w:pPr>
        <w:pStyle w:val="Text"/>
        <w:ind w:left="720"/>
        <w:jc w:val="both"/>
        <w:rPr>
          <w:color w:val="000000"/>
          <w:sz w:val="22"/>
          <w:szCs w:val="22"/>
        </w:rPr>
      </w:pPr>
      <w:r w:rsidRPr="004502FA">
        <w:rPr>
          <w:color w:val="000000"/>
          <w:sz w:val="22"/>
          <w:szCs w:val="22"/>
        </w:rPr>
        <w:t xml:space="preserve">IČ: </w:t>
      </w:r>
      <w:r w:rsidRPr="00743B11">
        <w:rPr>
          <w:rStyle w:val="Siln"/>
          <w:b w:val="0"/>
          <w:color w:val="000000"/>
          <w:sz w:val="22"/>
          <w:szCs w:val="22"/>
        </w:rPr>
        <w:t>00068705</w:t>
      </w:r>
      <w:r w:rsidRPr="007C64AF">
        <w:rPr>
          <w:color w:val="000000"/>
          <w:sz w:val="22"/>
          <w:szCs w:val="22"/>
        </w:rPr>
        <w:tab/>
      </w:r>
      <w:r w:rsidRPr="007C64AF">
        <w:rPr>
          <w:color w:val="000000"/>
          <w:sz w:val="22"/>
          <w:szCs w:val="22"/>
        </w:rPr>
        <w:tab/>
      </w:r>
    </w:p>
    <w:p w:rsidR="00E00123" w:rsidRPr="007C64AF" w:rsidRDefault="00E00123" w:rsidP="00E00123">
      <w:pPr>
        <w:pStyle w:val="Text"/>
        <w:ind w:left="720"/>
        <w:jc w:val="both"/>
        <w:rPr>
          <w:color w:val="000000"/>
          <w:sz w:val="22"/>
          <w:szCs w:val="22"/>
        </w:rPr>
      </w:pPr>
      <w:r w:rsidRPr="007C64AF">
        <w:rPr>
          <w:color w:val="000000"/>
          <w:sz w:val="22"/>
          <w:szCs w:val="22"/>
        </w:rPr>
        <w:t xml:space="preserve">DIČ: </w:t>
      </w:r>
      <w:r w:rsidRPr="00743B11">
        <w:rPr>
          <w:rStyle w:val="Siln"/>
          <w:b w:val="0"/>
          <w:color w:val="000000"/>
          <w:sz w:val="22"/>
          <w:szCs w:val="22"/>
        </w:rPr>
        <w:t>CZ00068705</w:t>
      </w:r>
      <w:r w:rsidRPr="007C64AF">
        <w:rPr>
          <w:color w:val="000000"/>
          <w:sz w:val="22"/>
          <w:szCs w:val="22"/>
        </w:rPr>
        <w:tab/>
      </w:r>
      <w:r w:rsidRPr="007C64AF">
        <w:rPr>
          <w:color w:val="000000"/>
          <w:sz w:val="22"/>
          <w:szCs w:val="22"/>
        </w:rPr>
        <w:tab/>
      </w:r>
    </w:p>
    <w:p w:rsidR="00E00123" w:rsidRPr="007C64AF" w:rsidRDefault="00E00123" w:rsidP="00E00123">
      <w:pPr>
        <w:pStyle w:val="Text"/>
        <w:ind w:left="720"/>
        <w:jc w:val="both"/>
        <w:rPr>
          <w:color w:val="000000"/>
          <w:sz w:val="22"/>
          <w:szCs w:val="22"/>
        </w:rPr>
      </w:pPr>
      <w:r w:rsidRPr="007C64AF">
        <w:rPr>
          <w:color w:val="000000"/>
          <w:sz w:val="22"/>
          <w:szCs w:val="22"/>
        </w:rPr>
        <w:t>bankovní spojení:</w:t>
      </w:r>
      <w:r w:rsidRPr="007C64AF">
        <w:rPr>
          <w:rStyle w:val="slostrnky"/>
          <w:rFonts w:ascii="Verdana" w:hAnsi="Verdana"/>
          <w:color w:val="000000"/>
          <w:sz w:val="20"/>
        </w:rPr>
        <w:t xml:space="preserve"> </w:t>
      </w:r>
      <w:r w:rsidRPr="00743B11">
        <w:rPr>
          <w:rStyle w:val="Siln"/>
          <w:b w:val="0"/>
          <w:color w:val="000000"/>
          <w:sz w:val="22"/>
          <w:szCs w:val="22"/>
        </w:rPr>
        <w:t>0204712544/0300</w:t>
      </w:r>
      <w:r w:rsidRPr="00743B11">
        <w:rPr>
          <w:color w:val="000000"/>
          <w:sz w:val="22"/>
          <w:szCs w:val="22"/>
        </w:rPr>
        <w:t xml:space="preserve"> ČSOB, a.s, Poštovní spořitelna</w:t>
      </w:r>
    </w:p>
    <w:p w:rsidR="00E00123" w:rsidRPr="004502FA" w:rsidRDefault="00E00123" w:rsidP="00E00123">
      <w:pPr>
        <w:pStyle w:val="Text"/>
        <w:ind w:left="720"/>
        <w:jc w:val="both"/>
        <w:rPr>
          <w:color w:val="000000"/>
          <w:sz w:val="22"/>
          <w:szCs w:val="22"/>
        </w:rPr>
      </w:pPr>
      <w:r w:rsidRPr="004502FA">
        <w:rPr>
          <w:color w:val="000000"/>
          <w:sz w:val="22"/>
          <w:szCs w:val="22"/>
        </w:rPr>
        <w:t xml:space="preserve">zastupující osoba: </w:t>
      </w:r>
      <w:r>
        <w:rPr>
          <w:color w:val="000000"/>
          <w:sz w:val="22"/>
          <w:szCs w:val="22"/>
        </w:rPr>
        <w:t>Ing. Josef Hendrych, MBA</w:t>
      </w: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r w:rsidRPr="004502FA">
        <w:rPr>
          <w:color w:val="000000"/>
          <w:sz w:val="22"/>
          <w:szCs w:val="22"/>
        </w:rPr>
        <w:t>a</w:t>
      </w:r>
    </w:p>
    <w:p w:rsidR="00E00123" w:rsidRPr="004502FA" w:rsidRDefault="00E00123" w:rsidP="00E00123">
      <w:pPr>
        <w:pStyle w:val="Text"/>
        <w:jc w:val="both"/>
        <w:rPr>
          <w:color w:val="000000"/>
          <w:sz w:val="22"/>
          <w:szCs w:val="22"/>
        </w:rPr>
      </w:pPr>
    </w:p>
    <w:p w:rsidR="00E00123" w:rsidRPr="004502FA" w:rsidRDefault="00E00123" w:rsidP="00E00123">
      <w:pPr>
        <w:pStyle w:val="Text"/>
        <w:numPr>
          <w:ilvl w:val="0"/>
          <w:numId w:val="5"/>
        </w:numPr>
        <w:jc w:val="both"/>
        <w:rPr>
          <w:b/>
          <w:color w:val="000000"/>
          <w:sz w:val="22"/>
          <w:szCs w:val="22"/>
        </w:rPr>
      </w:pPr>
      <w:r w:rsidRPr="004502FA">
        <w:rPr>
          <w:b/>
          <w:color w:val="000000"/>
          <w:sz w:val="22"/>
          <w:szCs w:val="22"/>
        </w:rPr>
        <w:t>Prodávající:</w:t>
      </w:r>
    </w:p>
    <w:p w:rsidR="00E00123" w:rsidRPr="004502FA" w:rsidRDefault="00E00123" w:rsidP="00E00123">
      <w:pPr>
        <w:pStyle w:val="Text"/>
        <w:ind w:left="720"/>
        <w:jc w:val="both"/>
        <w:rPr>
          <w:color w:val="000000"/>
          <w:sz w:val="22"/>
          <w:szCs w:val="22"/>
        </w:rPr>
      </w:pPr>
      <w:r w:rsidRPr="004502FA">
        <w:rPr>
          <w:color w:val="000000"/>
          <w:sz w:val="22"/>
          <w:szCs w:val="22"/>
        </w:rPr>
        <w:t>název:</w:t>
      </w:r>
    </w:p>
    <w:p w:rsidR="00E00123" w:rsidRPr="004502FA" w:rsidRDefault="00E00123" w:rsidP="00E00123">
      <w:pPr>
        <w:pStyle w:val="Text"/>
        <w:ind w:left="720"/>
        <w:jc w:val="both"/>
        <w:rPr>
          <w:color w:val="000000"/>
          <w:sz w:val="22"/>
          <w:szCs w:val="22"/>
        </w:rPr>
      </w:pPr>
      <w:r w:rsidRPr="004502FA">
        <w:rPr>
          <w:color w:val="000000"/>
          <w:sz w:val="22"/>
          <w:szCs w:val="22"/>
        </w:rPr>
        <w:t>sídlo:</w:t>
      </w:r>
    </w:p>
    <w:p w:rsidR="00E00123" w:rsidRPr="004502FA" w:rsidRDefault="00E00123" w:rsidP="00E00123">
      <w:pPr>
        <w:pStyle w:val="Text"/>
        <w:ind w:left="720"/>
        <w:jc w:val="both"/>
        <w:rPr>
          <w:color w:val="000000"/>
          <w:sz w:val="22"/>
          <w:szCs w:val="22"/>
        </w:rPr>
      </w:pPr>
      <w:r w:rsidRPr="004502FA">
        <w:rPr>
          <w:color w:val="000000"/>
          <w:sz w:val="22"/>
          <w:szCs w:val="22"/>
        </w:rPr>
        <w:t>IČ:</w:t>
      </w:r>
    </w:p>
    <w:p w:rsidR="00E00123" w:rsidRPr="004502FA" w:rsidRDefault="00E00123" w:rsidP="00E00123">
      <w:pPr>
        <w:pStyle w:val="Text"/>
        <w:ind w:left="720"/>
        <w:jc w:val="both"/>
        <w:rPr>
          <w:color w:val="000000"/>
          <w:sz w:val="22"/>
          <w:szCs w:val="22"/>
        </w:rPr>
      </w:pPr>
      <w:r w:rsidRPr="004502FA">
        <w:rPr>
          <w:color w:val="000000"/>
          <w:sz w:val="22"/>
          <w:szCs w:val="22"/>
        </w:rPr>
        <w:t>DIČ:</w:t>
      </w:r>
    </w:p>
    <w:p w:rsidR="00E00123" w:rsidRPr="004502FA" w:rsidRDefault="00E00123" w:rsidP="00E00123">
      <w:pPr>
        <w:pStyle w:val="Text"/>
        <w:ind w:left="720"/>
        <w:jc w:val="both"/>
        <w:rPr>
          <w:color w:val="000000"/>
          <w:sz w:val="22"/>
          <w:szCs w:val="22"/>
        </w:rPr>
      </w:pPr>
      <w:r w:rsidRPr="004502FA">
        <w:rPr>
          <w:color w:val="000000"/>
          <w:sz w:val="22"/>
          <w:szCs w:val="22"/>
        </w:rPr>
        <w:t>bankovní spojení:</w:t>
      </w:r>
    </w:p>
    <w:p w:rsidR="00E00123" w:rsidRPr="004502FA" w:rsidRDefault="00E00123" w:rsidP="00E00123">
      <w:pPr>
        <w:pStyle w:val="Text"/>
        <w:ind w:left="720"/>
        <w:jc w:val="both"/>
        <w:rPr>
          <w:color w:val="000000"/>
          <w:sz w:val="22"/>
          <w:szCs w:val="22"/>
        </w:rPr>
      </w:pPr>
      <w:r w:rsidRPr="004502FA">
        <w:rPr>
          <w:color w:val="000000"/>
          <w:sz w:val="22"/>
          <w:szCs w:val="22"/>
        </w:rPr>
        <w:t>zastoupen:</w:t>
      </w:r>
    </w:p>
    <w:p w:rsidR="00E00123" w:rsidRPr="004502FA" w:rsidRDefault="00E00123" w:rsidP="00E00123">
      <w:pPr>
        <w:pStyle w:val="Text"/>
        <w:ind w:left="720"/>
        <w:jc w:val="both"/>
        <w:rPr>
          <w:color w:val="000000"/>
          <w:sz w:val="22"/>
          <w:szCs w:val="22"/>
        </w:rPr>
      </w:pPr>
      <w:r w:rsidRPr="004502FA">
        <w:rPr>
          <w:color w:val="000000"/>
          <w:sz w:val="22"/>
          <w:szCs w:val="22"/>
        </w:rPr>
        <w:t>vyřizuje:</w:t>
      </w: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r w:rsidRPr="004502FA">
        <w:rPr>
          <w:color w:val="000000"/>
          <w:sz w:val="22"/>
          <w:szCs w:val="22"/>
        </w:rPr>
        <w:t xml:space="preserve">Kupující a prodávající uzavírají tuto kupní smlouvu na základě výsledku výběru nejvhodnější nabídky na veřejnou zakázku vyhlášenou dne </w:t>
      </w:r>
      <w:r w:rsidRPr="00D6489E">
        <w:rPr>
          <w:color w:val="000000"/>
          <w:sz w:val="22"/>
          <w:szCs w:val="22"/>
          <w:highlight w:val="yellow"/>
        </w:rPr>
        <w:t>………</w:t>
      </w:r>
      <w:r w:rsidRPr="00494F17">
        <w:rPr>
          <w:color w:val="000000"/>
          <w:sz w:val="22"/>
          <w:szCs w:val="22"/>
          <w:highlight w:val="yellow"/>
        </w:rPr>
        <w:t>...</w:t>
      </w:r>
      <w:r w:rsidRPr="004502FA">
        <w:rPr>
          <w:color w:val="000000"/>
          <w:sz w:val="22"/>
          <w:szCs w:val="22"/>
        </w:rPr>
        <w:t xml:space="preserve"> na dodávku </w:t>
      </w:r>
      <w:r>
        <w:rPr>
          <w:color w:val="000000"/>
          <w:sz w:val="22"/>
          <w:szCs w:val="22"/>
        </w:rPr>
        <w:t>souboru zdravotnických přístrojů a zařízení</w:t>
      </w:r>
      <w:r w:rsidRPr="004502FA">
        <w:rPr>
          <w:color w:val="000000"/>
          <w:sz w:val="22"/>
          <w:szCs w:val="22"/>
        </w:rPr>
        <w:t xml:space="preserve"> s názvem „</w:t>
      </w:r>
      <w:r>
        <w:rPr>
          <w:color w:val="000000"/>
          <w:sz w:val="22"/>
          <w:szCs w:val="22"/>
        </w:rPr>
        <w:t>Rehabilitační ústav Kladruby – inovace léčebné rehabilitační péče</w:t>
      </w:r>
      <w:r w:rsidR="00F1027A">
        <w:rPr>
          <w:color w:val="000000"/>
          <w:sz w:val="22"/>
          <w:szCs w:val="22"/>
        </w:rPr>
        <w:t xml:space="preserve"> I</w:t>
      </w:r>
      <w:r w:rsidR="00147809">
        <w:rPr>
          <w:color w:val="000000"/>
          <w:sz w:val="22"/>
          <w:szCs w:val="22"/>
        </w:rPr>
        <w:t>I</w:t>
      </w:r>
      <w:r w:rsidR="00665A3F">
        <w:rPr>
          <w:color w:val="000000"/>
          <w:sz w:val="22"/>
          <w:szCs w:val="22"/>
        </w:rPr>
        <w:t>I</w:t>
      </w:r>
      <w:bookmarkStart w:id="0" w:name="_GoBack"/>
      <w:bookmarkEnd w:id="0"/>
      <w:r>
        <w:rPr>
          <w:color w:val="000000"/>
          <w:sz w:val="22"/>
          <w:szCs w:val="22"/>
        </w:rPr>
        <w:t>“</w:t>
      </w:r>
      <w:r w:rsidRPr="004502FA">
        <w:rPr>
          <w:color w:val="000000"/>
          <w:sz w:val="22"/>
          <w:szCs w:val="22"/>
        </w:rPr>
        <w:t>, zadané podle zákona č. 137/2006 Sb. o veřejných zakázkách v platném znění.</w:t>
      </w:r>
    </w:p>
    <w:p w:rsidR="00E00123" w:rsidRPr="004502FA" w:rsidRDefault="00E00123" w:rsidP="00E00123">
      <w:pPr>
        <w:pStyle w:val="Text"/>
        <w:jc w:val="both"/>
        <w:rPr>
          <w:color w:val="000000"/>
          <w:sz w:val="22"/>
          <w:szCs w:val="22"/>
        </w:rPr>
      </w:pPr>
    </w:p>
    <w:p w:rsidR="00E00123" w:rsidRPr="004502FA" w:rsidRDefault="00E00123" w:rsidP="00E00123">
      <w:pPr>
        <w:pStyle w:val="Nadpis1"/>
        <w:numPr>
          <w:ilvl w:val="0"/>
          <w:numId w:val="4"/>
        </w:numPr>
        <w:tabs>
          <w:tab w:val="left" w:pos="360"/>
        </w:tabs>
        <w:ind w:left="360"/>
        <w:rPr>
          <w:rFonts w:ascii="Times New Roman" w:hAnsi="Times New Roman"/>
          <w:color w:val="000000"/>
          <w:sz w:val="22"/>
          <w:szCs w:val="22"/>
        </w:rPr>
      </w:pPr>
      <w:r w:rsidRPr="004502FA">
        <w:rPr>
          <w:rFonts w:ascii="Times New Roman" w:hAnsi="Times New Roman"/>
          <w:color w:val="000000"/>
          <w:sz w:val="22"/>
          <w:szCs w:val="22"/>
        </w:rPr>
        <w:t>Předmět smlouvy</w:t>
      </w:r>
    </w:p>
    <w:p w:rsidR="00E00123" w:rsidRPr="004502FA" w:rsidRDefault="00E00123" w:rsidP="00E00123">
      <w:pPr>
        <w:pStyle w:val="Style33"/>
        <w:widowControl/>
        <w:spacing w:before="187"/>
        <w:jc w:val="both"/>
        <w:rPr>
          <w:rFonts w:ascii="Times New Roman" w:hAnsi="Times New Roman" w:cs="Times New Roman"/>
        </w:rPr>
      </w:pPr>
      <w:r w:rsidRPr="004502FA">
        <w:rPr>
          <w:rFonts w:ascii="Times New Roman" w:hAnsi="Times New Roman" w:cs="Times New Roman"/>
        </w:rPr>
        <w:t xml:space="preserve">Předmětem smlouvy je dodávka souboru </w:t>
      </w:r>
      <w:r>
        <w:rPr>
          <w:rFonts w:ascii="Times New Roman" w:hAnsi="Times New Roman" w:cs="Times New Roman"/>
        </w:rPr>
        <w:t xml:space="preserve">zdravotnických přístrojů a zařízení </w:t>
      </w:r>
      <w:r w:rsidRPr="004502FA">
        <w:rPr>
          <w:rFonts w:ascii="Times New Roman" w:hAnsi="Times New Roman" w:cs="Times New Roman"/>
        </w:rPr>
        <w:t>dle specifikace uvedené v</w:t>
      </w:r>
      <w:r>
        <w:rPr>
          <w:rFonts w:ascii="Times New Roman" w:hAnsi="Times New Roman" w:cs="Times New Roman"/>
        </w:rPr>
        <w:t xml:space="preserve"> příloze č. 1 </w:t>
      </w:r>
      <w:r w:rsidRPr="004502FA">
        <w:rPr>
          <w:rFonts w:ascii="Times New Roman" w:hAnsi="Times New Roman" w:cs="Times New Roman"/>
        </w:rPr>
        <w:t>zadávací dokumentace</w:t>
      </w:r>
      <w:r>
        <w:rPr>
          <w:rFonts w:ascii="Times New Roman" w:hAnsi="Times New Roman" w:cs="Times New Roman"/>
        </w:rPr>
        <w:t xml:space="preserve">, </w:t>
      </w:r>
      <w:r w:rsidRPr="004502FA">
        <w:rPr>
          <w:rFonts w:ascii="Times New Roman" w:hAnsi="Times New Roman" w:cs="Times New Roman"/>
          <w:shd w:val="clear" w:color="auto" w:fill="FFFFFF"/>
        </w:rPr>
        <w:t>včetně:</w:t>
      </w:r>
      <w:r w:rsidRPr="004502FA">
        <w:rPr>
          <w:rFonts w:ascii="Times New Roman" w:hAnsi="Times New Roman" w:cs="Times New Roman"/>
        </w:rPr>
        <w:t xml:space="preserve"> </w:t>
      </w:r>
    </w:p>
    <w:p w:rsidR="00E00123" w:rsidRPr="004502FA" w:rsidRDefault="00E00123" w:rsidP="00E00123">
      <w:pPr>
        <w:pStyle w:val="Style20"/>
        <w:widowControl/>
        <w:numPr>
          <w:ilvl w:val="0"/>
          <w:numId w:val="7"/>
        </w:numPr>
        <w:spacing w:before="106"/>
        <w:rPr>
          <w:rStyle w:val="FontStyle39"/>
          <w:rFonts w:ascii="Times New Roman" w:hAnsi="Times New Roman"/>
          <w:sz w:val="22"/>
          <w:szCs w:val="22"/>
        </w:rPr>
      </w:pPr>
      <w:r w:rsidRPr="004502FA">
        <w:rPr>
          <w:rStyle w:val="FontStyle39"/>
          <w:rFonts w:ascii="Times New Roman" w:hAnsi="Times New Roman"/>
          <w:sz w:val="22"/>
          <w:szCs w:val="22"/>
        </w:rPr>
        <w:t>zajištění dopravy do místa určení, instalace, montáž, uvedení do provozu s předvedením funkčnosti,</w:t>
      </w:r>
    </w:p>
    <w:p w:rsidR="00E00123" w:rsidRDefault="00E00123" w:rsidP="00E00123">
      <w:pPr>
        <w:pStyle w:val="Style20"/>
        <w:widowControl/>
        <w:numPr>
          <w:ilvl w:val="0"/>
          <w:numId w:val="7"/>
        </w:numPr>
        <w:spacing w:before="106"/>
        <w:rPr>
          <w:rStyle w:val="FontStyle39"/>
          <w:rFonts w:ascii="Times New Roman" w:hAnsi="Times New Roman"/>
          <w:sz w:val="22"/>
          <w:szCs w:val="22"/>
        </w:rPr>
      </w:pPr>
      <w:r w:rsidRPr="004502FA">
        <w:rPr>
          <w:rStyle w:val="FontStyle39"/>
          <w:rFonts w:ascii="Times New Roman" w:hAnsi="Times New Roman"/>
          <w:sz w:val="22"/>
          <w:szCs w:val="22"/>
        </w:rPr>
        <w:t xml:space="preserve">dodání návodu na obsluhu </w:t>
      </w:r>
      <w:r>
        <w:rPr>
          <w:rStyle w:val="FontStyle39"/>
          <w:rFonts w:ascii="Times New Roman" w:hAnsi="Times New Roman"/>
          <w:sz w:val="22"/>
          <w:szCs w:val="22"/>
        </w:rPr>
        <w:t xml:space="preserve">ke každému přístroji či zařízení, hardware i software </w:t>
      </w:r>
      <w:r w:rsidRPr="004502FA">
        <w:rPr>
          <w:rStyle w:val="FontStyle39"/>
          <w:rFonts w:ascii="Times New Roman" w:hAnsi="Times New Roman"/>
          <w:sz w:val="22"/>
          <w:szCs w:val="22"/>
        </w:rPr>
        <w:t xml:space="preserve">v českém jazyce 1x v písemné podobě, 1x na CD, </w:t>
      </w:r>
    </w:p>
    <w:p w:rsidR="00E00123" w:rsidRPr="004502FA" w:rsidRDefault="00E00123" w:rsidP="00E00123">
      <w:pPr>
        <w:pStyle w:val="Style20"/>
        <w:widowControl/>
        <w:spacing w:before="106"/>
        <w:ind w:left="720"/>
        <w:rPr>
          <w:rStyle w:val="FontStyle39"/>
          <w:rFonts w:ascii="Times New Roman" w:hAnsi="Times New Roman"/>
          <w:sz w:val="22"/>
          <w:szCs w:val="22"/>
        </w:rPr>
      </w:pPr>
      <w:r>
        <w:rPr>
          <w:rStyle w:val="FontStyle39"/>
          <w:rFonts w:ascii="Times New Roman" w:hAnsi="Times New Roman"/>
          <w:sz w:val="22"/>
          <w:szCs w:val="22"/>
        </w:rPr>
        <w:t xml:space="preserve">                                                           -1-</w:t>
      </w:r>
    </w:p>
    <w:p w:rsidR="00E00123" w:rsidRDefault="00E00123" w:rsidP="00E00123">
      <w:pPr>
        <w:pStyle w:val="Style20"/>
        <w:widowControl/>
        <w:numPr>
          <w:ilvl w:val="0"/>
          <w:numId w:val="7"/>
        </w:numPr>
        <w:spacing w:before="106"/>
        <w:rPr>
          <w:rStyle w:val="FontStyle39"/>
          <w:rFonts w:ascii="Times New Roman" w:hAnsi="Times New Roman"/>
          <w:sz w:val="22"/>
          <w:szCs w:val="22"/>
        </w:rPr>
      </w:pPr>
      <w:r w:rsidRPr="004502FA">
        <w:rPr>
          <w:rStyle w:val="FontStyle39"/>
          <w:rFonts w:ascii="Times New Roman" w:hAnsi="Times New Roman"/>
          <w:sz w:val="22"/>
          <w:szCs w:val="22"/>
        </w:rPr>
        <w:lastRenderedPageBreak/>
        <w:t>dodání prohlášení o shodě, příslušnou dokumentaci dle zákona 123/2000 Sb., o zdravotnických prostředcích</w:t>
      </w:r>
      <w:r>
        <w:rPr>
          <w:rStyle w:val="FontStyle39"/>
          <w:rFonts w:ascii="Times New Roman" w:hAnsi="Times New Roman"/>
          <w:sz w:val="22"/>
          <w:szCs w:val="22"/>
        </w:rPr>
        <w:t>,</w:t>
      </w:r>
      <w:r w:rsidRPr="004502FA">
        <w:rPr>
          <w:rStyle w:val="FontStyle39"/>
          <w:rFonts w:ascii="Times New Roman" w:hAnsi="Times New Roman"/>
          <w:sz w:val="22"/>
          <w:szCs w:val="22"/>
        </w:rPr>
        <w:t xml:space="preserve"> </w:t>
      </w:r>
    </w:p>
    <w:p w:rsidR="00E00123" w:rsidRPr="004502FA" w:rsidRDefault="00E00123" w:rsidP="00E00123">
      <w:pPr>
        <w:pStyle w:val="Style20"/>
        <w:widowControl/>
        <w:numPr>
          <w:ilvl w:val="0"/>
          <w:numId w:val="7"/>
        </w:numPr>
        <w:spacing w:before="106"/>
        <w:rPr>
          <w:rStyle w:val="FontStyle39"/>
          <w:rFonts w:ascii="Times New Roman" w:hAnsi="Times New Roman"/>
          <w:sz w:val="22"/>
          <w:szCs w:val="22"/>
        </w:rPr>
      </w:pPr>
      <w:r w:rsidRPr="004502FA">
        <w:rPr>
          <w:rStyle w:val="FontStyle39"/>
          <w:rFonts w:ascii="Times New Roman" w:hAnsi="Times New Roman"/>
          <w:sz w:val="22"/>
          <w:szCs w:val="22"/>
        </w:rPr>
        <w:t xml:space="preserve">zaškolení pověřeného personálu </w:t>
      </w:r>
      <w:r w:rsidR="00C22529">
        <w:rPr>
          <w:rStyle w:val="FontStyle39"/>
          <w:rFonts w:ascii="Times New Roman" w:hAnsi="Times New Roman"/>
          <w:sz w:val="22"/>
          <w:szCs w:val="22"/>
        </w:rPr>
        <w:t xml:space="preserve">dle zákona 123/2000 Sb., o zdravotnických prostředcích, </w:t>
      </w:r>
      <w:r w:rsidRPr="004502FA">
        <w:rPr>
          <w:rStyle w:val="FontStyle39"/>
          <w:rFonts w:ascii="Times New Roman" w:hAnsi="Times New Roman"/>
          <w:sz w:val="22"/>
          <w:szCs w:val="22"/>
        </w:rPr>
        <w:t>s následným předáním protokolu o zaškolení,</w:t>
      </w:r>
    </w:p>
    <w:p w:rsidR="00E00123" w:rsidRDefault="00E00123" w:rsidP="00E00123">
      <w:pPr>
        <w:pStyle w:val="Style20"/>
        <w:widowControl/>
        <w:numPr>
          <w:ilvl w:val="0"/>
          <w:numId w:val="7"/>
        </w:numPr>
        <w:spacing w:before="106"/>
        <w:rPr>
          <w:rStyle w:val="FontStyle39"/>
          <w:rFonts w:ascii="Times New Roman" w:hAnsi="Times New Roman"/>
          <w:sz w:val="22"/>
          <w:szCs w:val="22"/>
        </w:rPr>
      </w:pPr>
      <w:r w:rsidRPr="004502FA">
        <w:rPr>
          <w:rStyle w:val="FontStyle39"/>
          <w:rFonts w:ascii="Times New Roman" w:hAnsi="Times New Roman"/>
          <w:sz w:val="22"/>
          <w:szCs w:val="22"/>
        </w:rPr>
        <w:t>poskytování bezplatného záručního servisu a bezplatné zajišťování technicko bezpečnostních prohlídek, popř. dalších dle zákona 123/2000 Sb. po dobu záruky</w:t>
      </w:r>
      <w:r>
        <w:rPr>
          <w:rStyle w:val="FontStyle39"/>
          <w:rFonts w:ascii="Times New Roman" w:hAnsi="Times New Roman"/>
          <w:sz w:val="22"/>
          <w:szCs w:val="22"/>
        </w:rPr>
        <w:t>. Záruční doba je stanovena na 24 měsíců u všech jednotlivých položek s v</w:t>
      </w:r>
      <w:r w:rsidR="001579CB">
        <w:rPr>
          <w:rStyle w:val="FontStyle39"/>
          <w:rFonts w:ascii="Times New Roman" w:hAnsi="Times New Roman"/>
          <w:sz w:val="22"/>
          <w:szCs w:val="22"/>
        </w:rPr>
        <w:t>ýjimkou software.</w:t>
      </w:r>
    </w:p>
    <w:p w:rsidR="00E00123" w:rsidRDefault="00E00123" w:rsidP="00E00123">
      <w:pPr>
        <w:pStyle w:val="Style20"/>
        <w:widowControl/>
        <w:numPr>
          <w:ilvl w:val="0"/>
          <w:numId w:val="7"/>
        </w:numPr>
        <w:spacing w:before="106"/>
        <w:rPr>
          <w:rStyle w:val="FontStyle39"/>
          <w:rFonts w:ascii="Times New Roman" w:hAnsi="Times New Roman"/>
          <w:sz w:val="22"/>
          <w:szCs w:val="22"/>
        </w:rPr>
      </w:pPr>
      <w:r w:rsidRPr="004502FA">
        <w:rPr>
          <w:rStyle w:val="FontStyle39"/>
          <w:rFonts w:ascii="Times New Roman" w:hAnsi="Times New Roman"/>
          <w:sz w:val="22"/>
          <w:szCs w:val="22"/>
        </w:rPr>
        <w:t xml:space="preserve">likvidace obalů o </w:t>
      </w:r>
      <w:r>
        <w:rPr>
          <w:rStyle w:val="FontStyle39"/>
          <w:rFonts w:ascii="Times New Roman" w:hAnsi="Times New Roman"/>
          <w:sz w:val="22"/>
          <w:szCs w:val="22"/>
        </w:rPr>
        <w:t>v souladu s platnými předpisy,</w:t>
      </w:r>
      <w:r w:rsidRPr="004502FA">
        <w:rPr>
          <w:rStyle w:val="FontStyle39"/>
          <w:rFonts w:ascii="Times New Roman" w:hAnsi="Times New Roman"/>
          <w:sz w:val="22"/>
          <w:szCs w:val="22"/>
        </w:rPr>
        <w:t xml:space="preserve"> </w:t>
      </w:r>
    </w:p>
    <w:p w:rsidR="00E00123" w:rsidRPr="004502FA" w:rsidRDefault="00E00123" w:rsidP="00E00123">
      <w:pPr>
        <w:pStyle w:val="Style20"/>
        <w:widowControl/>
        <w:spacing w:before="106"/>
        <w:rPr>
          <w:rStyle w:val="FontStyle39"/>
          <w:rFonts w:ascii="Times New Roman" w:hAnsi="Times New Roman"/>
          <w:sz w:val="22"/>
          <w:szCs w:val="22"/>
        </w:rPr>
      </w:pPr>
    </w:p>
    <w:p w:rsidR="00E00123" w:rsidRPr="004502FA" w:rsidRDefault="00E00123" w:rsidP="00E00123">
      <w:pPr>
        <w:pStyle w:val="Nadpis1"/>
        <w:numPr>
          <w:ilvl w:val="0"/>
          <w:numId w:val="4"/>
        </w:numPr>
        <w:tabs>
          <w:tab w:val="left" w:pos="360"/>
        </w:tabs>
        <w:jc w:val="left"/>
        <w:rPr>
          <w:rFonts w:ascii="Times New Roman" w:hAnsi="Times New Roman"/>
          <w:color w:val="000000"/>
          <w:sz w:val="22"/>
          <w:szCs w:val="22"/>
        </w:rPr>
      </w:pPr>
      <w:r w:rsidRPr="004502FA">
        <w:rPr>
          <w:rFonts w:ascii="Times New Roman" w:hAnsi="Times New Roman"/>
          <w:color w:val="000000"/>
          <w:sz w:val="22"/>
          <w:szCs w:val="22"/>
        </w:rPr>
        <w:t>Cena</w:t>
      </w:r>
    </w:p>
    <w:p w:rsidR="00E00123" w:rsidRPr="004502FA" w:rsidRDefault="00E00123" w:rsidP="00E00123">
      <w:pPr>
        <w:rPr>
          <w:b/>
          <w:color w:val="000000"/>
          <w:sz w:val="22"/>
          <w:szCs w:val="22"/>
        </w:rPr>
      </w:pPr>
      <w:r w:rsidRPr="004502FA">
        <w:rPr>
          <w:b/>
          <w:color w:val="000000"/>
          <w:sz w:val="22"/>
          <w:szCs w:val="22"/>
        </w:rPr>
        <w:t>2.1 Cena</w:t>
      </w:r>
    </w:p>
    <w:p w:rsidR="00E00123" w:rsidRPr="004502FA" w:rsidRDefault="00E00123" w:rsidP="00E00123">
      <w:pPr>
        <w:jc w:val="both"/>
        <w:rPr>
          <w:color w:val="000000"/>
          <w:sz w:val="22"/>
          <w:szCs w:val="22"/>
        </w:rPr>
      </w:pPr>
      <w:r w:rsidRPr="004502FA">
        <w:rPr>
          <w:color w:val="000000"/>
          <w:sz w:val="22"/>
          <w:szCs w:val="22"/>
        </w:rPr>
        <w:t>Cena je stanovena jako nejvýše přípustná a nepřekročitelná a musí zahrnovat veškeré náklady, rizika, zisk a finanční vlivy (inflační, kursový) po celou dobu realizace předmětu smlouvy v souladu s podmínkami uvedenými v zadávací dokumentaci.</w:t>
      </w:r>
      <w:r>
        <w:rPr>
          <w:color w:val="000000"/>
          <w:sz w:val="22"/>
          <w:szCs w:val="22"/>
        </w:rPr>
        <w:t xml:space="preserve"> </w:t>
      </w:r>
      <w:r w:rsidRPr="004502FA">
        <w:rPr>
          <w:color w:val="000000"/>
          <w:sz w:val="22"/>
          <w:szCs w:val="22"/>
        </w:rPr>
        <w:t xml:space="preserve">Příslušná specifikace ceny – rozpočet – v položkovém členění je uvedena v Příloze č. </w:t>
      </w:r>
      <w:r>
        <w:rPr>
          <w:color w:val="000000"/>
          <w:sz w:val="22"/>
          <w:szCs w:val="22"/>
        </w:rPr>
        <w:t>2</w:t>
      </w:r>
      <w:r w:rsidRPr="004502FA">
        <w:rPr>
          <w:color w:val="000000"/>
          <w:sz w:val="22"/>
          <w:szCs w:val="22"/>
        </w:rPr>
        <w:t xml:space="preserve"> této smlouvy.</w:t>
      </w:r>
    </w:p>
    <w:p w:rsidR="00E00123" w:rsidRPr="004502FA" w:rsidRDefault="00E00123" w:rsidP="00E00123">
      <w:pPr>
        <w:jc w:val="both"/>
        <w:rPr>
          <w:b/>
          <w:color w:val="000000"/>
          <w:sz w:val="22"/>
          <w:szCs w:val="22"/>
        </w:rPr>
      </w:pPr>
    </w:p>
    <w:p w:rsidR="00E00123" w:rsidRPr="004502FA" w:rsidRDefault="00E00123" w:rsidP="00E00123">
      <w:pPr>
        <w:jc w:val="both"/>
        <w:rPr>
          <w:b/>
          <w:color w:val="000000"/>
          <w:sz w:val="22"/>
          <w:szCs w:val="22"/>
        </w:rPr>
      </w:pPr>
      <w:r>
        <w:rPr>
          <w:b/>
          <w:color w:val="000000"/>
          <w:sz w:val="22"/>
          <w:szCs w:val="22"/>
        </w:rPr>
        <w:t>Smluvní</w:t>
      </w:r>
      <w:r w:rsidRPr="004502FA">
        <w:rPr>
          <w:b/>
          <w:color w:val="000000"/>
          <w:sz w:val="22"/>
          <w:szCs w:val="22"/>
        </w:rPr>
        <w:t xml:space="preserve"> cena celkem</w:t>
      </w:r>
      <w:r>
        <w:rPr>
          <w:b/>
          <w:color w:val="000000"/>
          <w:sz w:val="22"/>
          <w:szCs w:val="22"/>
        </w:rPr>
        <w:t xml:space="preserve"> </w:t>
      </w:r>
      <w:r w:rsidRPr="00494F17">
        <w:rPr>
          <w:b/>
          <w:color w:val="000000"/>
          <w:sz w:val="22"/>
          <w:szCs w:val="22"/>
          <w:highlight w:val="yellow"/>
        </w:rPr>
        <w:t>………………</w:t>
      </w:r>
      <w:r>
        <w:rPr>
          <w:b/>
          <w:color w:val="000000"/>
          <w:sz w:val="22"/>
          <w:szCs w:val="22"/>
        </w:rPr>
        <w:t xml:space="preserve"> Kč</w:t>
      </w:r>
      <w:r w:rsidRPr="004502FA">
        <w:rPr>
          <w:b/>
          <w:color w:val="000000"/>
          <w:sz w:val="22"/>
          <w:szCs w:val="22"/>
        </w:rPr>
        <w:t xml:space="preserve"> </w:t>
      </w:r>
      <w:r>
        <w:rPr>
          <w:b/>
          <w:color w:val="000000"/>
          <w:sz w:val="22"/>
          <w:szCs w:val="22"/>
        </w:rPr>
        <w:t>bez DPH</w:t>
      </w:r>
    </w:p>
    <w:p w:rsidR="00E00123" w:rsidRPr="007264F4" w:rsidRDefault="00E00123" w:rsidP="00E00123">
      <w:pPr>
        <w:spacing w:before="240" w:after="120"/>
        <w:jc w:val="both"/>
        <w:rPr>
          <w:b/>
          <w:color w:val="000000"/>
          <w:sz w:val="22"/>
          <w:szCs w:val="22"/>
        </w:rPr>
      </w:pPr>
      <w:r w:rsidRPr="007264F4">
        <w:rPr>
          <w:b/>
          <w:color w:val="000000"/>
          <w:sz w:val="22"/>
          <w:szCs w:val="22"/>
        </w:rPr>
        <w:t xml:space="preserve">DPH 15% </w:t>
      </w:r>
      <w:r w:rsidRPr="00494F17">
        <w:rPr>
          <w:b/>
          <w:color w:val="000000"/>
          <w:sz w:val="22"/>
          <w:szCs w:val="22"/>
          <w:highlight w:val="yellow"/>
        </w:rPr>
        <w:t>…………………</w:t>
      </w:r>
      <w:r w:rsidRPr="007264F4">
        <w:rPr>
          <w:b/>
          <w:color w:val="000000"/>
          <w:sz w:val="22"/>
          <w:szCs w:val="22"/>
        </w:rPr>
        <w:t xml:space="preserve"> Kč</w:t>
      </w:r>
    </w:p>
    <w:p w:rsidR="00E00123" w:rsidRPr="007264F4" w:rsidRDefault="00E00123" w:rsidP="00E00123">
      <w:pPr>
        <w:spacing w:after="120"/>
        <w:jc w:val="both"/>
        <w:rPr>
          <w:b/>
          <w:color w:val="000000"/>
          <w:sz w:val="22"/>
          <w:szCs w:val="22"/>
        </w:rPr>
      </w:pPr>
      <w:r w:rsidRPr="007264F4">
        <w:rPr>
          <w:b/>
          <w:color w:val="000000"/>
          <w:sz w:val="22"/>
          <w:szCs w:val="22"/>
        </w:rPr>
        <w:t xml:space="preserve">DPH 21% </w:t>
      </w:r>
      <w:r w:rsidRPr="00494F17">
        <w:rPr>
          <w:b/>
          <w:color w:val="000000"/>
          <w:sz w:val="22"/>
          <w:szCs w:val="22"/>
          <w:highlight w:val="yellow"/>
        </w:rPr>
        <w:t>…………………</w:t>
      </w:r>
      <w:r w:rsidRPr="007264F4">
        <w:rPr>
          <w:b/>
          <w:color w:val="000000"/>
          <w:sz w:val="22"/>
          <w:szCs w:val="22"/>
        </w:rPr>
        <w:t xml:space="preserve"> Kč</w:t>
      </w:r>
    </w:p>
    <w:p w:rsidR="00E00123" w:rsidRPr="007264F4" w:rsidRDefault="00E00123" w:rsidP="00E00123">
      <w:pPr>
        <w:spacing w:after="120"/>
        <w:jc w:val="both"/>
        <w:rPr>
          <w:b/>
          <w:color w:val="000000"/>
          <w:sz w:val="22"/>
          <w:szCs w:val="22"/>
        </w:rPr>
      </w:pPr>
      <w:r w:rsidRPr="007264F4">
        <w:rPr>
          <w:b/>
          <w:color w:val="000000"/>
          <w:sz w:val="22"/>
          <w:szCs w:val="22"/>
        </w:rPr>
        <w:t xml:space="preserve">tj. </w:t>
      </w:r>
      <w:r w:rsidRPr="00494F17">
        <w:rPr>
          <w:b/>
          <w:color w:val="000000"/>
          <w:sz w:val="22"/>
          <w:szCs w:val="22"/>
          <w:highlight w:val="yellow"/>
        </w:rPr>
        <w:t>…………………</w:t>
      </w:r>
      <w:r w:rsidRPr="007264F4">
        <w:rPr>
          <w:b/>
          <w:color w:val="000000"/>
          <w:sz w:val="22"/>
          <w:szCs w:val="22"/>
        </w:rPr>
        <w:t>. Kč včetně DPH</w:t>
      </w:r>
    </w:p>
    <w:p w:rsidR="00E00123" w:rsidRPr="004502FA" w:rsidRDefault="00E00123" w:rsidP="00E00123">
      <w:pPr>
        <w:spacing w:after="120"/>
        <w:jc w:val="both"/>
        <w:rPr>
          <w:color w:val="000000"/>
          <w:sz w:val="22"/>
          <w:szCs w:val="22"/>
        </w:rPr>
      </w:pPr>
      <w:r w:rsidRPr="004502FA">
        <w:rPr>
          <w:color w:val="000000"/>
          <w:sz w:val="22"/>
          <w:szCs w:val="22"/>
        </w:rPr>
        <w:t>Cena zahrnuje všechny náklady spojené s realizací předmětu smlouvy tj. předmět dodávky, balné, dopravné, celní či jiné poplatky, pojištění, instalaci předmětu smlouvy a jeho uvedení do provozu včetně potřebných pomůcek, součástí a příslušenství, záruční servis, bezpečnostní technické prohlídky dle zák. 123/2000 Sb. a komplexní zaškolení příslušných pracovníků kupujícího a obsluhujícího personálu.</w:t>
      </w:r>
    </w:p>
    <w:p w:rsidR="00E00123" w:rsidRDefault="00E00123" w:rsidP="00E00123">
      <w:pPr>
        <w:tabs>
          <w:tab w:val="decimal" w:pos="5670"/>
        </w:tabs>
        <w:spacing w:after="120"/>
        <w:jc w:val="both"/>
        <w:rPr>
          <w:color w:val="000000"/>
          <w:sz w:val="22"/>
          <w:szCs w:val="22"/>
        </w:rPr>
      </w:pPr>
      <w:r>
        <w:rPr>
          <w:color w:val="000000"/>
          <w:sz w:val="22"/>
          <w:szCs w:val="22"/>
        </w:rPr>
        <w:t>Nabídková cena je maximální a nepřekročitelná. Pokud dojde ke změně sazby DPH, jde případné navýšení na vrub dodavatele.</w:t>
      </w:r>
    </w:p>
    <w:p w:rsidR="00E00123" w:rsidRPr="004502FA" w:rsidRDefault="00E00123" w:rsidP="00E00123">
      <w:pPr>
        <w:tabs>
          <w:tab w:val="decimal" w:pos="5670"/>
        </w:tabs>
        <w:spacing w:after="120"/>
        <w:jc w:val="both"/>
        <w:rPr>
          <w:color w:val="000000"/>
          <w:sz w:val="22"/>
          <w:szCs w:val="22"/>
        </w:rPr>
      </w:pPr>
    </w:p>
    <w:p w:rsidR="00E00123" w:rsidRPr="004502FA" w:rsidRDefault="00E00123" w:rsidP="00E00123">
      <w:pPr>
        <w:pStyle w:val="Nadpis1"/>
        <w:numPr>
          <w:ilvl w:val="0"/>
          <w:numId w:val="4"/>
        </w:numPr>
        <w:tabs>
          <w:tab w:val="left" w:pos="360"/>
        </w:tabs>
        <w:ind w:left="360"/>
        <w:rPr>
          <w:rFonts w:ascii="Times New Roman" w:hAnsi="Times New Roman"/>
          <w:color w:val="000000"/>
          <w:sz w:val="22"/>
          <w:szCs w:val="22"/>
        </w:rPr>
      </w:pPr>
      <w:r w:rsidRPr="004502FA">
        <w:rPr>
          <w:rFonts w:ascii="Times New Roman" w:hAnsi="Times New Roman"/>
          <w:color w:val="000000"/>
          <w:sz w:val="22"/>
          <w:szCs w:val="22"/>
        </w:rPr>
        <w:t>Fakturace, platební podmínky</w:t>
      </w:r>
    </w:p>
    <w:p w:rsidR="00E00123" w:rsidRPr="004502FA" w:rsidRDefault="00E00123" w:rsidP="00E00123">
      <w:pPr>
        <w:rPr>
          <w:b/>
          <w:color w:val="000000"/>
          <w:sz w:val="22"/>
          <w:szCs w:val="22"/>
        </w:rPr>
      </w:pPr>
      <w:r w:rsidRPr="004502FA">
        <w:rPr>
          <w:b/>
          <w:color w:val="000000"/>
          <w:sz w:val="22"/>
          <w:szCs w:val="22"/>
        </w:rPr>
        <w:t>3.1.    Záloha</w:t>
      </w:r>
    </w:p>
    <w:p w:rsidR="00E00123" w:rsidRPr="004502FA" w:rsidRDefault="00E00123" w:rsidP="00E00123">
      <w:pPr>
        <w:rPr>
          <w:color w:val="000000"/>
          <w:sz w:val="22"/>
          <w:szCs w:val="22"/>
        </w:rPr>
      </w:pPr>
      <w:r w:rsidRPr="004502FA">
        <w:rPr>
          <w:color w:val="000000"/>
          <w:sz w:val="22"/>
          <w:szCs w:val="22"/>
        </w:rPr>
        <w:t>Zálohy nebudou poskytovány.</w:t>
      </w:r>
    </w:p>
    <w:p w:rsidR="00E00123" w:rsidRPr="004502FA" w:rsidRDefault="00E00123" w:rsidP="00E00123">
      <w:pPr>
        <w:rPr>
          <w:b/>
          <w:color w:val="000000"/>
          <w:sz w:val="22"/>
          <w:szCs w:val="22"/>
        </w:rPr>
      </w:pPr>
    </w:p>
    <w:p w:rsidR="00E00123" w:rsidRPr="004502FA" w:rsidRDefault="00E00123" w:rsidP="00E00123">
      <w:pPr>
        <w:rPr>
          <w:b/>
          <w:color w:val="000000"/>
          <w:sz w:val="22"/>
          <w:szCs w:val="22"/>
        </w:rPr>
      </w:pPr>
      <w:r w:rsidRPr="004502FA">
        <w:rPr>
          <w:b/>
          <w:color w:val="000000"/>
          <w:sz w:val="22"/>
          <w:szCs w:val="22"/>
        </w:rPr>
        <w:t>3.2.    Platební podmínky</w:t>
      </w:r>
    </w:p>
    <w:p w:rsidR="00E00123" w:rsidRPr="00094B84" w:rsidRDefault="00E00123" w:rsidP="00E00123">
      <w:pPr>
        <w:autoSpaceDE w:val="0"/>
        <w:autoSpaceDN w:val="0"/>
        <w:adjustRightInd w:val="0"/>
        <w:jc w:val="both"/>
        <w:rPr>
          <w:color w:val="000000"/>
          <w:sz w:val="22"/>
          <w:szCs w:val="22"/>
        </w:rPr>
      </w:pPr>
      <w:r w:rsidRPr="00094B84">
        <w:rPr>
          <w:color w:val="000000"/>
          <w:sz w:val="22"/>
          <w:szCs w:val="22"/>
        </w:rPr>
        <w:t xml:space="preserve">Úhrada smluvní kupní ceny </w:t>
      </w:r>
      <w:r>
        <w:rPr>
          <w:color w:val="000000"/>
          <w:sz w:val="22"/>
          <w:szCs w:val="22"/>
        </w:rPr>
        <w:t xml:space="preserve">nebo její poměrné části </w:t>
      </w:r>
      <w:r w:rsidRPr="00094B84">
        <w:rPr>
          <w:color w:val="000000"/>
          <w:sz w:val="22"/>
          <w:szCs w:val="22"/>
        </w:rPr>
        <w:t>bude provedena po předání řádně splněnéh</w:t>
      </w:r>
      <w:r w:rsidR="001C0083">
        <w:rPr>
          <w:color w:val="000000"/>
          <w:sz w:val="22"/>
          <w:szCs w:val="22"/>
        </w:rPr>
        <w:t>o předmětu</w:t>
      </w:r>
      <w:r>
        <w:rPr>
          <w:color w:val="000000"/>
          <w:sz w:val="22"/>
          <w:szCs w:val="22"/>
        </w:rPr>
        <w:t xml:space="preserve"> </w:t>
      </w:r>
      <w:r w:rsidRPr="00094B84">
        <w:rPr>
          <w:color w:val="000000"/>
          <w:sz w:val="22"/>
          <w:szCs w:val="22"/>
        </w:rPr>
        <w:t xml:space="preserve"> nebo jeho části a to v české měně převodním příkazem. Úhrada bude prováděna vždy se lhůtou splatnosti do </w:t>
      </w:r>
      <w:r w:rsidR="001579CB">
        <w:rPr>
          <w:color w:val="000000"/>
          <w:sz w:val="22"/>
          <w:szCs w:val="22"/>
        </w:rPr>
        <w:t>3</w:t>
      </w:r>
      <w:r w:rsidRPr="00094B84">
        <w:rPr>
          <w:color w:val="000000"/>
          <w:sz w:val="22"/>
          <w:szCs w:val="22"/>
        </w:rPr>
        <w:t>0 dnů od doručení faktury vystavené prodávajícím, a to takto:</w:t>
      </w:r>
    </w:p>
    <w:p w:rsidR="00E00123" w:rsidRDefault="00E00123" w:rsidP="00E00123">
      <w:pPr>
        <w:jc w:val="both"/>
        <w:rPr>
          <w:rFonts w:ascii="Arial" w:hAnsi="Arial" w:cs="Arial"/>
          <w:sz w:val="22"/>
          <w:szCs w:val="22"/>
        </w:rPr>
      </w:pPr>
    </w:p>
    <w:p w:rsidR="00E00123" w:rsidRPr="004502FA" w:rsidRDefault="00E00123" w:rsidP="00E00123">
      <w:pPr>
        <w:jc w:val="both"/>
        <w:rPr>
          <w:color w:val="000000"/>
          <w:sz w:val="22"/>
          <w:szCs w:val="22"/>
        </w:rPr>
      </w:pPr>
      <w:r w:rsidRPr="004502FA">
        <w:rPr>
          <w:color w:val="000000"/>
          <w:sz w:val="22"/>
          <w:szCs w:val="22"/>
        </w:rPr>
        <w:t xml:space="preserve">Daňový doklad musí splňovat mimo náležitostí podle § 28 zákona o DPH dále tyto náležitosti: </w:t>
      </w:r>
    </w:p>
    <w:p w:rsidR="00E00123" w:rsidRPr="004502FA" w:rsidRDefault="00E00123" w:rsidP="00E00123">
      <w:pPr>
        <w:numPr>
          <w:ilvl w:val="1"/>
          <w:numId w:val="3"/>
        </w:numPr>
        <w:tabs>
          <w:tab w:val="clear" w:pos="1440"/>
          <w:tab w:val="left" w:pos="1437"/>
        </w:tabs>
        <w:ind w:left="1437"/>
        <w:jc w:val="both"/>
        <w:rPr>
          <w:color w:val="000000"/>
          <w:sz w:val="22"/>
          <w:szCs w:val="22"/>
        </w:rPr>
      </w:pPr>
      <w:r w:rsidRPr="004502FA">
        <w:rPr>
          <w:color w:val="000000"/>
          <w:sz w:val="22"/>
          <w:szCs w:val="22"/>
        </w:rPr>
        <w:t>IČ,</w:t>
      </w:r>
    </w:p>
    <w:p w:rsidR="00E00123" w:rsidRDefault="00E00123" w:rsidP="00E00123">
      <w:pPr>
        <w:numPr>
          <w:ilvl w:val="1"/>
          <w:numId w:val="3"/>
        </w:numPr>
        <w:tabs>
          <w:tab w:val="clear" w:pos="1440"/>
          <w:tab w:val="left" w:pos="1437"/>
        </w:tabs>
        <w:ind w:left="1437"/>
        <w:jc w:val="both"/>
        <w:rPr>
          <w:color w:val="000000"/>
          <w:sz w:val="22"/>
          <w:szCs w:val="22"/>
        </w:rPr>
      </w:pPr>
      <w:r w:rsidRPr="004502FA">
        <w:rPr>
          <w:color w:val="000000"/>
          <w:sz w:val="22"/>
          <w:szCs w:val="22"/>
        </w:rPr>
        <w:t>den splatnosti,</w:t>
      </w:r>
    </w:p>
    <w:p w:rsidR="00E00123" w:rsidRPr="004502FA" w:rsidRDefault="00E00123" w:rsidP="00E00123">
      <w:pPr>
        <w:pStyle w:val="Style20"/>
        <w:widowControl/>
        <w:spacing w:before="106"/>
        <w:ind w:left="2836"/>
        <w:rPr>
          <w:rStyle w:val="FontStyle39"/>
          <w:rFonts w:ascii="Times New Roman" w:hAnsi="Times New Roman"/>
          <w:sz w:val="22"/>
          <w:szCs w:val="22"/>
        </w:rPr>
      </w:pPr>
      <w:r>
        <w:rPr>
          <w:rStyle w:val="FontStyle39"/>
          <w:rFonts w:ascii="Times New Roman" w:hAnsi="Times New Roman"/>
          <w:sz w:val="22"/>
          <w:szCs w:val="22"/>
        </w:rPr>
        <w:t xml:space="preserve">                           -2-</w:t>
      </w:r>
    </w:p>
    <w:p w:rsidR="00E00123" w:rsidRPr="004502FA" w:rsidRDefault="00E00123" w:rsidP="00E00123">
      <w:pPr>
        <w:tabs>
          <w:tab w:val="left" w:pos="1437"/>
        </w:tabs>
        <w:ind w:left="1437"/>
        <w:jc w:val="both"/>
        <w:rPr>
          <w:color w:val="000000"/>
          <w:sz w:val="22"/>
          <w:szCs w:val="22"/>
        </w:rPr>
      </w:pPr>
    </w:p>
    <w:p w:rsidR="00E00123" w:rsidRPr="004502FA" w:rsidRDefault="00E00123" w:rsidP="00E00123">
      <w:pPr>
        <w:numPr>
          <w:ilvl w:val="1"/>
          <w:numId w:val="3"/>
        </w:numPr>
        <w:tabs>
          <w:tab w:val="clear" w:pos="1440"/>
          <w:tab w:val="left" w:pos="1437"/>
        </w:tabs>
        <w:ind w:left="1437"/>
        <w:jc w:val="both"/>
        <w:rPr>
          <w:color w:val="000000"/>
          <w:sz w:val="22"/>
          <w:szCs w:val="22"/>
        </w:rPr>
      </w:pPr>
      <w:r w:rsidRPr="004502FA">
        <w:rPr>
          <w:color w:val="000000"/>
          <w:sz w:val="22"/>
          <w:szCs w:val="22"/>
        </w:rPr>
        <w:lastRenderedPageBreak/>
        <w:t>označení peněžního ústavu a číslo účtu, ve prospěch kterého má být provedena platba, konstantní a variabilní symbol,</w:t>
      </w:r>
    </w:p>
    <w:p w:rsidR="00E00123" w:rsidRPr="004502FA" w:rsidRDefault="00E00123" w:rsidP="00E00123">
      <w:pPr>
        <w:numPr>
          <w:ilvl w:val="1"/>
          <w:numId w:val="3"/>
        </w:numPr>
        <w:tabs>
          <w:tab w:val="clear" w:pos="1440"/>
          <w:tab w:val="left" w:pos="1437"/>
        </w:tabs>
        <w:ind w:left="1437"/>
        <w:jc w:val="both"/>
        <w:rPr>
          <w:color w:val="000000"/>
          <w:sz w:val="22"/>
          <w:szCs w:val="22"/>
        </w:rPr>
      </w:pPr>
      <w:r w:rsidRPr="004502FA">
        <w:rPr>
          <w:color w:val="000000"/>
          <w:sz w:val="22"/>
          <w:szCs w:val="22"/>
        </w:rPr>
        <w:t>odvolávka na smlouvu,</w:t>
      </w:r>
    </w:p>
    <w:p w:rsidR="00E00123" w:rsidRDefault="00E00123" w:rsidP="00E00123">
      <w:pPr>
        <w:numPr>
          <w:ilvl w:val="1"/>
          <w:numId w:val="3"/>
        </w:numPr>
        <w:tabs>
          <w:tab w:val="clear" w:pos="1440"/>
          <w:tab w:val="left" w:pos="1437"/>
        </w:tabs>
        <w:ind w:left="1437"/>
        <w:jc w:val="both"/>
        <w:rPr>
          <w:color w:val="000000"/>
          <w:sz w:val="22"/>
          <w:szCs w:val="22"/>
        </w:rPr>
      </w:pPr>
      <w:r w:rsidRPr="004502FA">
        <w:rPr>
          <w:color w:val="000000"/>
          <w:sz w:val="22"/>
          <w:szCs w:val="22"/>
        </w:rPr>
        <w:t>soupis příloh,</w:t>
      </w:r>
    </w:p>
    <w:p w:rsidR="00E00123" w:rsidRPr="00E00123" w:rsidRDefault="00E00123" w:rsidP="00E00123">
      <w:pPr>
        <w:numPr>
          <w:ilvl w:val="1"/>
          <w:numId w:val="3"/>
        </w:numPr>
        <w:tabs>
          <w:tab w:val="clear" w:pos="1440"/>
          <w:tab w:val="left" w:pos="708"/>
          <w:tab w:val="left" w:pos="1437"/>
        </w:tabs>
        <w:ind w:left="1437"/>
        <w:jc w:val="both"/>
        <w:rPr>
          <w:color w:val="000000"/>
          <w:sz w:val="22"/>
          <w:szCs w:val="22"/>
        </w:rPr>
      </w:pPr>
      <w:r w:rsidRPr="00E00123">
        <w:rPr>
          <w:rStyle w:val="FontStyle45"/>
          <w:rFonts w:ascii="Times New Roman" w:hAnsi="Times New Roman" w:cs="Times New Roman"/>
          <w:sz w:val="22"/>
          <w:szCs w:val="22"/>
        </w:rPr>
        <w:t xml:space="preserve">na daňovém dokladu musí být uveden název projektu: </w:t>
      </w:r>
      <w:r w:rsidRPr="00E00123">
        <w:rPr>
          <w:rStyle w:val="FontStyle45"/>
          <w:rFonts w:ascii="Times New Roman" w:hAnsi="Times New Roman" w:cs="Times New Roman"/>
          <w:i/>
          <w:sz w:val="22"/>
          <w:szCs w:val="22"/>
        </w:rPr>
        <w:t xml:space="preserve">Rehabilitační ústav Kladruby – inovace léčebné rehabilitační péče </w:t>
      </w:r>
      <w:r w:rsidRPr="00E00123">
        <w:rPr>
          <w:rStyle w:val="FontStyle45"/>
          <w:rFonts w:ascii="Times New Roman" w:hAnsi="Times New Roman" w:cs="Times New Roman"/>
          <w:sz w:val="22"/>
          <w:szCs w:val="22"/>
        </w:rPr>
        <w:t xml:space="preserve">a text: </w:t>
      </w:r>
      <w:r w:rsidRPr="00E00123">
        <w:rPr>
          <w:rStyle w:val="FontStyle45"/>
          <w:rFonts w:ascii="Times New Roman" w:hAnsi="Times New Roman" w:cs="Times New Roman"/>
          <w:i/>
          <w:sz w:val="22"/>
          <w:szCs w:val="22"/>
        </w:rPr>
        <w:t>Projekt je spolufinancován ze Strukturálních fondů Evropské unie.</w:t>
      </w:r>
    </w:p>
    <w:p w:rsidR="00E00123" w:rsidRDefault="00E00123" w:rsidP="00E00123">
      <w:pPr>
        <w:pStyle w:val="Zkladntextodsazen"/>
        <w:ind w:left="0"/>
        <w:jc w:val="both"/>
        <w:rPr>
          <w:color w:val="000000"/>
          <w:sz w:val="22"/>
          <w:szCs w:val="22"/>
        </w:rPr>
      </w:pPr>
    </w:p>
    <w:p w:rsidR="00E00123" w:rsidRDefault="00E00123" w:rsidP="00E00123">
      <w:pPr>
        <w:pStyle w:val="Zkladntextodsazen"/>
        <w:ind w:left="0"/>
        <w:jc w:val="both"/>
        <w:rPr>
          <w:color w:val="000000"/>
          <w:sz w:val="22"/>
          <w:szCs w:val="22"/>
        </w:rPr>
      </w:pPr>
      <w:r>
        <w:rPr>
          <w:color w:val="000000"/>
          <w:sz w:val="22"/>
          <w:szCs w:val="22"/>
        </w:rPr>
        <w:t>Faktury budou doruč</w:t>
      </w:r>
      <w:r w:rsidR="000806AD">
        <w:rPr>
          <w:color w:val="000000"/>
          <w:sz w:val="22"/>
          <w:szCs w:val="22"/>
        </w:rPr>
        <w:t>eny do 7 dnů od předání dodávky</w:t>
      </w:r>
      <w:r>
        <w:rPr>
          <w:color w:val="000000"/>
          <w:sz w:val="22"/>
          <w:szCs w:val="22"/>
        </w:rPr>
        <w:t>. Za okamžik uhrazení faktury se považuje datum, kdy byla předmětná částka odepsána z účtu kupujícího.</w:t>
      </w:r>
    </w:p>
    <w:p w:rsidR="00E00123" w:rsidRDefault="00E00123" w:rsidP="00E00123">
      <w:pPr>
        <w:pStyle w:val="Zkladntextodsazen"/>
        <w:ind w:left="0"/>
        <w:jc w:val="both"/>
        <w:rPr>
          <w:color w:val="000000"/>
          <w:sz w:val="22"/>
          <w:szCs w:val="22"/>
        </w:rPr>
      </w:pPr>
      <w:r>
        <w:rPr>
          <w:color w:val="000000"/>
          <w:sz w:val="22"/>
          <w:szCs w:val="22"/>
        </w:rPr>
        <w:t>V případě, že f</w:t>
      </w:r>
      <w:r w:rsidRPr="004502FA">
        <w:rPr>
          <w:color w:val="000000"/>
          <w:sz w:val="22"/>
          <w:szCs w:val="22"/>
        </w:rPr>
        <w:t>aktura nebude obsahovat výše uvedené náležitosti, je kupující oprávněn fakturu vrátit do doby její splatnosti způsobem, který prokazuje, že do tohoto data prodávající vrácenou fakturu od kupujícího převzal. V takovém případě je prodávající povinen fakturu opravit a v případě, že by oprava činila fakturu nepřehlednou, vystavit fakturu novou. Opravená nebo nová faktura musí být znovu zaslána kupujícímu. Za doby splatnosti opravené nebo nové faktury není kupující v prodlení s placením ceny předmětu smlouvy a splatnost faktury se posouvá.</w:t>
      </w:r>
    </w:p>
    <w:p w:rsidR="00E00123" w:rsidRPr="004502FA" w:rsidRDefault="00E00123" w:rsidP="00E00123">
      <w:pPr>
        <w:pStyle w:val="Zkladntextodsazen"/>
        <w:ind w:left="0"/>
        <w:jc w:val="both"/>
        <w:rPr>
          <w:color w:val="000000"/>
          <w:sz w:val="22"/>
          <w:szCs w:val="22"/>
        </w:rPr>
      </w:pPr>
    </w:p>
    <w:p w:rsidR="00E00123" w:rsidRPr="004502FA" w:rsidRDefault="00E00123" w:rsidP="00E00123">
      <w:pPr>
        <w:pStyle w:val="Nadpis1"/>
        <w:numPr>
          <w:ilvl w:val="0"/>
          <w:numId w:val="4"/>
        </w:numPr>
        <w:tabs>
          <w:tab w:val="left" w:pos="360"/>
        </w:tabs>
        <w:ind w:left="360"/>
        <w:rPr>
          <w:rFonts w:ascii="Times New Roman" w:hAnsi="Times New Roman"/>
          <w:color w:val="000000"/>
          <w:sz w:val="22"/>
          <w:szCs w:val="22"/>
        </w:rPr>
      </w:pPr>
      <w:r w:rsidRPr="004502FA">
        <w:rPr>
          <w:rFonts w:ascii="Times New Roman" w:hAnsi="Times New Roman"/>
          <w:color w:val="000000"/>
          <w:sz w:val="22"/>
          <w:szCs w:val="22"/>
        </w:rPr>
        <w:t>Doba plnění a ostatní ujednání</w:t>
      </w:r>
    </w:p>
    <w:p w:rsidR="00E00123" w:rsidRPr="004502FA" w:rsidRDefault="00E00123" w:rsidP="00E00123">
      <w:pPr>
        <w:pStyle w:val="Nadpis2"/>
        <w:numPr>
          <w:ilvl w:val="1"/>
          <w:numId w:val="6"/>
        </w:numPr>
        <w:spacing w:before="0"/>
        <w:rPr>
          <w:rFonts w:ascii="Times New Roman" w:hAnsi="Times New Roman"/>
          <w:i w:val="0"/>
          <w:color w:val="000000"/>
          <w:sz w:val="22"/>
          <w:szCs w:val="22"/>
        </w:rPr>
      </w:pPr>
      <w:r w:rsidRPr="004502FA">
        <w:rPr>
          <w:rFonts w:ascii="Times New Roman" w:hAnsi="Times New Roman"/>
          <w:i w:val="0"/>
          <w:color w:val="000000"/>
          <w:sz w:val="22"/>
          <w:szCs w:val="22"/>
        </w:rPr>
        <w:t>Doba plnění</w:t>
      </w:r>
    </w:p>
    <w:p w:rsidR="00E00123" w:rsidRPr="004502FA" w:rsidRDefault="00E00123" w:rsidP="00E00123">
      <w:pPr>
        <w:spacing w:before="120"/>
        <w:jc w:val="both"/>
        <w:rPr>
          <w:color w:val="000000"/>
          <w:sz w:val="22"/>
          <w:szCs w:val="22"/>
        </w:rPr>
      </w:pPr>
      <w:r w:rsidRPr="004502FA">
        <w:rPr>
          <w:color w:val="000000"/>
          <w:sz w:val="22"/>
          <w:szCs w:val="22"/>
        </w:rPr>
        <w:t>Předmět smlouvy bude plněn nejpozději do</w:t>
      </w:r>
      <w:r w:rsidR="003170A2">
        <w:rPr>
          <w:color w:val="000000"/>
          <w:sz w:val="22"/>
          <w:szCs w:val="22"/>
        </w:rPr>
        <w:t xml:space="preserve"> 2 měsíců po uzavření smlouvy</w:t>
      </w:r>
      <w:r>
        <w:rPr>
          <w:color w:val="000000"/>
          <w:sz w:val="22"/>
          <w:szCs w:val="22"/>
        </w:rPr>
        <w:t>.</w:t>
      </w:r>
    </w:p>
    <w:p w:rsidR="00E00123" w:rsidRPr="004502FA" w:rsidRDefault="00E00123" w:rsidP="00E00123">
      <w:pPr>
        <w:pStyle w:val="Nadpis2"/>
        <w:numPr>
          <w:ilvl w:val="0"/>
          <w:numId w:val="0"/>
        </w:numPr>
        <w:spacing w:before="0"/>
        <w:rPr>
          <w:rFonts w:ascii="Times New Roman" w:hAnsi="Times New Roman"/>
          <w:i w:val="0"/>
          <w:color w:val="000000"/>
          <w:sz w:val="22"/>
          <w:szCs w:val="22"/>
        </w:rPr>
      </w:pPr>
    </w:p>
    <w:p w:rsidR="00E00123" w:rsidRPr="004502FA" w:rsidRDefault="00E00123" w:rsidP="00E00123">
      <w:pPr>
        <w:pStyle w:val="Nadpis2"/>
        <w:numPr>
          <w:ilvl w:val="1"/>
          <w:numId w:val="6"/>
        </w:numPr>
        <w:spacing w:before="0"/>
        <w:rPr>
          <w:rFonts w:ascii="Times New Roman" w:hAnsi="Times New Roman"/>
          <w:i w:val="0"/>
          <w:color w:val="000000"/>
          <w:sz w:val="22"/>
          <w:szCs w:val="22"/>
        </w:rPr>
      </w:pPr>
      <w:r w:rsidRPr="004502FA">
        <w:rPr>
          <w:rFonts w:ascii="Times New Roman" w:hAnsi="Times New Roman"/>
          <w:i w:val="0"/>
          <w:color w:val="000000"/>
          <w:sz w:val="22"/>
          <w:szCs w:val="22"/>
        </w:rPr>
        <w:t>Přejímka předmětu smlouvy:</w:t>
      </w:r>
    </w:p>
    <w:p w:rsidR="00E00123" w:rsidRPr="004502FA" w:rsidRDefault="00E00123" w:rsidP="00E00123">
      <w:pPr>
        <w:pStyle w:val="Zkladntext"/>
        <w:spacing w:after="60"/>
        <w:rPr>
          <w:b w:val="0"/>
          <w:color w:val="000000"/>
          <w:sz w:val="22"/>
          <w:szCs w:val="22"/>
        </w:rPr>
      </w:pPr>
      <w:r w:rsidRPr="004502FA">
        <w:rPr>
          <w:b w:val="0"/>
          <w:color w:val="000000"/>
          <w:sz w:val="22"/>
          <w:szCs w:val="22"/>
        </w:rPr>
        <w:t xml:space="preserve">Předmět smlouvy je pokládán za dodaný, nainstalovaný a uvedený do provozu </w:t>
      </w:r>
      <w:r>
        <w:rPr>
          <w:b w:val="0"/>
          <w:color w:val="000000"/>
          <w:sz w:val="22"/>
          <w:szCs w:val="22"/>
        </w:rPr>
        <w:t>po</w:t>
      </w:r>
      <w:r w:rsidRPr="004502FA">
        <w:rPr>
          <w:b w:val="0"/>
          <w:color w:val="000000"/>
          <w:sz w:val="22"/>
          <w:szCs w:val="22"/>
        </w:rPr>
        <w:t xml:space="preserve"> podpisu předávacího protokolu</w:t>
      </w:r>
      <w:r w:rsidR="000806AD">
        <w:rPr>
          <w:b w:val="0"/>
          <w:color w:val="000000"/>
          <w:sz w:val="22"/>
          <w:szCs w:val="22"/>
        </w:rPr>
        <w:t xml:space="preserve"> (závazný vzor viz. Příloha č. 10 Předávací protokol)</w:t>
      </w:r>
      <w:r w:rsidRPr="004502FA">
        <w:rPr>
          <w:b w:val="0"/>
          <w:color w:val="000000"/>
          <w:sz w:val="22"/>
          <w:szCs w:val="22"/>
        </w:rPr>
        <w:t xml:space="preserve"> mezi prodávajícím a kupujícím. Předávací protokol je za kupujícího oprá</w:t>
      </w:r>
      <w:r>
        <w:rPr>
          <w:b w:val="0"/>
          <w:color w:val="000000"/>
          <w:sz w:val="22"/>
          <w:szCs w:val="22"/>
        </w:rPr>
        <w:t>vněn podepsat ředitel Rehabilitačního ústavu Kladruby nebo jím určená osoba</w:t>
      </w:r>
      <w:r w:rsidRPr="004502FA">
        <w:rPr>
          <w:b w:val="0"/>
          <w:color w:val="000000"/>
          <w:sz w:val="22"/>
          <w:szCs w:val="22"/>
        </w:rPr>
        <w:t>. Jedno vyhotovení předávacího protokolu zůstává prodávajícímu pro jeho potřeby a druhé vyhotovení zůstává kupujícímu.</w:t>
      </w:r>
    </w:p>
    <w:p w:rsidR="00E00123" w:rsidRPr="004502FA" w:rsidRDefault="00E00123" w:rsidP="00E00123">
      <w:pPr>
        <w:pStyle w:val="Zkladntext"/>
        <w:spacing w:after="60"/>
        <w:rPr>
          <w:b w:val="0"/>
          <w:color w:val="000000"/>
          <w:sz w:val="22"/>
          <w:szCs w:val="22"/>
        </w:rPr>
      </w:pPr>
      <w:r w:rsidRPr="004502FA">
        <w:rPr>
          <w:b w:val="0"/>
          <w:color w:val="000000"/>
          <w:sz w:val="22"/>
          <w:szCs w:val="22"/>
        </w:rPr>
        <w:t xml:space="preserve">Pracovník kupujícího, který provádí povinnou prohlídku dodaného, nainstalovaného a do provozu uvedeného předmětu smlouvy je oprávněn do předávacího protokolu popsat jím zjištěné vady předávaného předmětu smlouvy. </w:t>
      </w:r>
      <w:r w:rsidRPr="00094B84">
        <w:rPr>
          <w:b w:val="0"/>
          <w:color w:val="000000"/>
          <w:sz w:val="22"/>
          <w:szCs w:val="22"/>
        </w:rPr>
        <w:t>V případě zjištění vad či nedodělků neovlivňujících funkčnost přístrojů a zařízení, hardware či software je pr</w:t>
      </w:r>
      <w:r w:rsidR="003170A2">
        <w:rPr>
          <w:b w:val="0"/>
          <w:color w:val="000000"/>
          <w:sz w:val="22"/>
          <w:szCs w:val="22"/>
        </w:rPr>
        <w:t>odávající povinen tyto vady či nedodělky odstranit do 1</w:t>
      </w:r>
      <w:r w:rsidRPr="00094B84">
        <w:rPr>
          <w:b w:val="0"/>
          <w:color w:val="000000"/>
          <w:sz w:val="22"/>
          <w:szCs w:val="22"/>
        </w:rPr>
        <w:t xml:space="preserve"> </w:t>
      </w:r>
      <w:r w:rsidR="003170A2">
        <w:rPr>
          <w:b w:val="0"/>
          <w:color w:val="000000"/>
          <w:sz w:val="22"/>
          <w:szCs w:val="22"/>
        </w:rPr>
        <w:t>měsíce od dodání</w:t>
      </w:r>
      <w:r w:rsidRPr="00094B84">
        <w:rPr>
          <w:b w:val="0"/>
          <w:color w:val="000000"/>
          <w:sz w:val="22"/>
          <w:szCs w:val="22"/>
        </w:rPr>
        <w:t>.</w:t>
      </w:r>
      <w:r>
        <w:rPr>
          <w:b w:val="0"/>
          <w:color w:val="000000"/>
          <w:sz w:val="22"/>
          <w:szCs w:val="22"/>
        </w:rPr>
        <w:t xml:space="preserve"> </w:t>
      </w:r>
    </w:p>
    <w:p w:rsidR="00E00123" w:rsidRPr="004502FA" w:rsidRDefault="00E00123" w:rsidP="00E00123">
      <w:pPr>
        <w:pStyle w:val="Nadpis2"/>
        <w:numPr>
          <w:ilvl w:val="1"/>
          <w:numId w:val="6"/>
        </w:numPr>
        <w:rPr>
          <w:rFonts w:ascii="Times New Roman" w:hAnsi="Times New Roman"/>
          <w:i w:val="0"/>
          <w:color w:val="000000"/>
          <w:sz w:val="22"/>
          <w:szCs w:val="22"/>
        </w:rPr>
      </w:pPr>
      <w:r w:rsidRPr="004502FA">
        <w:rPr>
          <w:rFonts w:ascii="Times New Roman" w:hAnsi="Times New Roman"/>
          <w:i w:val="0"/>
          <w:color w:val="000000"/>
          <w:sz w:val="22"/>
          <w:szCs w:val="22"/>
        </w:rPr>
        <w:t>Místo plnění</w:t>
      </w:r>
    </w:p>
    <w:p w:rsidR="00E00123" w:rsidRPr="004502FA" w:rsidRDefault="00E00123" w:rsidP="00E00123">
      <w:pPr>
        <w:pStyle w:val="Nadpis2"/>
        <w:numPr>
          <w:ilvl w:val="0"/>
          <w:numId w:val="0"/>
        </w:numPr>
        <w:spacing w:before="0"/>
        <w:rPr>
          <w:rFonts w:ascii="Times New Roman" w:hAnsi="Times New Roman"/>
          <w:b w:val="0"/>
          <w:i w:val="0"/>
          <w:color w:val="000000"/>
          <w:sz w:val="22"/>
          <w:szCs w:val="22"/>
        </w:rPr>
      </w:pPr>
      <w:r>
        <w:rPr>
          <w:rFonts w:ascii="Times New Roman" w:hAnsi="Times New Roman"/>
          <w:b w:val="0"/>
          <w:i w:val="0"/>
          <w:color w:val="000000"/>
          <w:sz w:val="22"/>
          <w:szCs w:val="22"/>
        </w:rPr>
        <w:t>Rehabilitační ústav Kladruby, Kladruby 30, 257 62 Kladruby u Vlašimi</w:t>
      </w:r>
    </w:p>
    <w:p w:rsidR="00E00123" w:rsidRPr="004502FA" w:rsidRDefault="00E00123" w:rsidP="00E00123">
      <w:pPr>
        <w:pStyle w:val="Nadpis2"/>
        <w:numPr>
          <w:ilvl w:val="1"/>
          <w:numId w:val="6"/>
        </w:numPr>
        <w:rPr>
          <w:rFonts w:ascii="Times New Roman" w:hAnsi="Times New Roman"/>
          <w:i w:val="0"/>
          <w:color w:val="000000"/>
          <w:sz w:val="22"/>
          <w:szCs w:val="22"/>
        </w:rPr>
      </w:pPr>
      <w:r w:rsidRPr="004502FA">
        <w:rPr>
          <w:rFonts w:ascii="Times New Roman" w:hAnsi="Times New Roman"/>
          <w:i w:val="0"/>
          <w:color w:val="000000"/>
          <w:sz w:val="22"/>
          <w:szCs w:val="22"/>
        </w:rPr>
        <w:t>Součinnost</w:t>
      </w:r>
    </w:p>
    <w:p w:rsidR="00E00123" w:rsidRDefault="00E00123" w:rsidP="00E00123">
      <w:pPr>
        <w:pStyle w:val="Text"/>
        <w:tabs>
          <w:tab w:val="center" w:pos="4536"/>
        </w:tabs>
        <w:spacing w:after="120"/>
        <w:jc w:val="both"/>
        <w:rPr>
          <w:color w:val="000000"/>
          <w:sz w:val="22"/>
          <w:szCs w:val="22"/>
        </w:rPr>
      </w:pPr>
      <w:r w:rsidRPr="004502FA">
        <w:rPr>
          <w:color w:val="000000"/>
          <w:sz w:val="22"/>
          <w:szCs w:val="22"/>
        </w:rPr>
        <w:t xml:space="preserve">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 </w:t>
      </w:r>
    </w:p>
    <w:p w:rsidR="00E00123" w:rsidRPr="004502FA" w:rsidRDefault="00E00123" w:rsidP="00E00123">
      <w:pPr>
        <w:pStyle w:val="Text"/>
        <w:tabs>
          <w:tab w:val="center" w:pos="4536"/>
        </w:tabs>
        <w:spacing w:after="120"/>
        <w:jc w:val="center"/>
        <w:rPr>
          <w:color w:val="000000"/>
          <w:sz w:val="22"/>
          <w:szCs w:val="22"/>
        </w:rPr>
      </w:pPr>
      <w:r>
        <w:rPr>
          <w:color w:val="000000"/>
          <w:sz w:val="22"/>
          <w:szCs w:val="22"/>
        </w:rPr>
        <w:t>-3-</w:t>
      </w:r>
    </w:p>
    <w:p w:rsidR="00E00123" w:rsidRPr="004502FA" w:rsidRDefault="00E00123" w:rsidP="00E00123">
      <w:pPr>
        <w:pStyle w:val="Text"/>
        <w:tabs>
          <w:tab w:val="center" w:pos="4536"/>
        </w:tabs>
        <w:spacing w:after="120"/>
        <w:jc w:val="both"/>
        <w:rPr>
          <w:color w:val="000000"/>
          <w:sz w:val="22"/>
          <w:szCs w:val="22"/>
        </w:rPr>
      </w:pPr>
      <w:r w:rsidRPr="004502FA">
        <w:rPr>
          <w:color w:val="000000"/>
          <w:sz w:val="22"/>
          <w:szCs w:val="22"/>
        </w:rPr>
        <w:lastRenderedPageBreak/>
        <w:t xml:space="preserve">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 </w:t>
      </w:r>
    </w:p>
    <w:p w:rsidR="00E00123" w:rsidRPr="004502FA" w:rsidRDefault="00E00123" w:rsidP="00E00123">
      <w:pPr>
        <w:pStyle w:val="Text"/>
        <w:tabs>
          <w:tab w:val="center" w:pos="4536"/>
        </w:tabs>
        <w:spacing w:after="120"/>
        <w:jc w:val="both"/>
        <w:rPr>
          <w:color w:val="000000"/>
          <w:sz w:val="22"/>
          <w:szCs w:val="22"/>
        </w:rPr>
      </w:pPr>
      <w:r w:rsidRPr="004502FA">
        <w:rPr>
          <w:color w:val="000000"/>
          <w:sz w:val="22"/>
          <w:szCs w:val="22"/>
        </w:rPr>
        <w:t>Kupující umožní příjezd dopravci do místa určení na dobu nezbytně nutnou ke složení předmětu plnění.</w:t>
      </w:r>
    </w:p>
    <w:p w:rsidR="00E00123" w:rsidRPr="004502FA" w:rsidRDefault="00E00123" w:rsidP="00E00123">
      <w:pPr>
        <w:pStyle w:val="Zkladntext"/>
        <w:rPr>
          <w:b w:val="0"/>
          <w:color w:val="000000"/>
          <w:sz w:val="22"/>
          <w:szCs w:val="22"/>
          <w:shd w:val="clear" w:color="auto" w:fill="FFFFFF"/>
        </w:rPr>
      </w:pPr>
      <w:r w:rsidRPr="00094B84">
        <w:rPr>
          <w:b w:val="0"/>
          <w:color w:val="000000"/>
          <w:sz w:val="22"/>
          <w:szCs w:val="22"/>
        </w:rPr>
        <w:t>Prodávající se zavazuje oznámit termín dodávky minimálně 3 dny před plánovaným termínem následujícím osobám: manažerovi projektu (</w:t>
      </w:r>
      <w:r>
        <w:rPr>
          <w:b w:val="0"/>
          <w:color w:val="000000"/>
          <w:sz w:val="22"/>
          <w:szCs w:val="22"/>
        </w:rPr>
        <w:t>Mgr. Petra Pešoutová)</w:t>
      </w:r>
      <w:r w:rsidRPr="00094B84">
        <w:rPr>
          <w:b w:val="0"/>
          <w:color w:val="000000"/>
          <w:sz w:val="22"/>
          <w:szCs w:val="22"/>
        </w:rPr>
        <w:t xml:space="preserve"> případně jiné osobě jmenované manažerem projektu  na kontakty: mobil 725 133 728 nebo</w:t>
      </w:r>
      <w:r>
        <w:rPr>
          <w:b w:val="0"/>
          <w:color w:val="000000"/>
          <w:sz w:val="22"/>
          <w:szCs w:val="22"/>
        </w:rPr>
        <w:t xml:space="preserve"> 317 881 320</w:t>
      </w:r>
      <w:r w:rsidRPr="00094B84">
        <w:rPr>
          <w:b w:val="0"/>
          <w:color w:val="000000"/>
          <w:sz w:val="22"/>
          <w:szCs w:val="22"/>
        </w:rPr>
        <w:t>.</w:t>
      </w:r>
      <w:r>
        <w:rPr>
          <w:b w:val="0"/>
          <w:color w:val="000000"/>
          <w:sz w:val="22"/>
          <w:szCs w:val="22"/>
        </w:rPr>
        <w:t xml:space="preserve"> </w:t>
      </w:r>
    </w:p>
    <w:p w:rsidR="00E00123" w:rsidRPr="004502FA" w:rsidRDefault="00E00123" w:rsidP="00E00123">
      <w:pPr>
        <w:pStyle w:val="Nadpis2"/>
        <w:numPr>
          <w:ilvl w:val="1"/>
          <w:numId w:val="6"/>
        </w:numPr>
        <w:rPr>
          <w:rFonts w:ascii="Times New Roman" w:hAnsi="Times New Roman"/>
          <w:i w:val="0"/>
          <w:color w:val="000000"/>
          <w:sz w:val="22"/>
          <w:szCs w:val="22"/>
        </w:rPr>
      </w:pPr>
      <w:r w:rsidRPr="004502FA">
        <w:rPr>
          <w:rFonts w:ascii="Times New Roman" w:hAnsi="Times New Roman"/>
          <w:i w:val="0"/>
          <w:color w:val="000000"/>
          <w:sz w:val="22"/>
          <w:szCs w:val="22"/>
        </w:rPr>
        <w:t>Nebezpečí škody na předmětu smlouvy a vlastnické právo</w:t>
      </w:r>
    </w:p>
    <w:p w:rsidR="00E00123" w:rsidRPr="004502FA" w:rsidRDefault="00E00123" w:rsidP="00E00123">
      <w:pPr>
        <w:pStyle w:val="Nadpis2"/>
        <w:numPr>
          <w:ilvl w:val="0"/>
          <w:numId w:val="0"/>
        </w:numPr>
        <w:spacing w:before="0"/>
        <w:jc w:val="both"/>
        <w:rPr>
          <w:rFonts w:ascii="Times New Roman" w:hAnsi="Times New Roman"/>
          <w:b w:val="0"/>
          <w:i w:val="0"/>
          <w:color w:val="000000"/>
          <w:sz w:val="22"/>
          <w:szCs w:val="22"/>
        </w:rPr>
      </w:pPr>
      <w:r w:rsidRPr="004502FA">
        <w:rPr>
          <w:rFonts w:ascii="Times New Roman" w:hAnsi="Times New Roman"/>
          <w:b w:val="0"/>
          <w:i w:val="0"/>
          <w:color w:val="000000"/>
          <w:sz w:val="22"/>
          <w:szCs w:val="22"/>
        </w:rPr>
        <w:t>Nebezpečí škody na předmětu smlouvy p</w:t>
      </w:r>
      <w:r>
        <w:rPr>
          <w:rFonts w:ascii="Times New Roman" w:hAnsi="Times New Roman"/>
          <w:b w:val="0"/>
          <w:i w:val="0"/>
          <w:color w:val="000000"/>
          <w:sz w:val="22"/>
          <w:szCs w:val="22"/>
        </w:rPr>
        <w:t xml:space="preserve">řechází na kupujícího předáním </w:t>
      </w:r>
      <w:r w:rsidRPr="004502FA">
        <w:rPr>
          <w:rFonts w:ascii="Times New Roman" w:hAnsi="Times New Roman"/>
          <w:b w:val="0"/>
          <w:i w:val="0"/>
          <w:color w:val="000000"/>
          <w:sz w:val="22"/>
          <w:szCs w:val="22"/>
        </w:rPr>
        <w:t xml:space="preserve">předmětu smlouvy kupujícímu. Vlastnické právo na předmět smlouvy </w:t>
      </w:r>
      <w:r>
        <w:rPr>
          <w:rFonts w:ascii="Times New Roman" w:hAnsi="Times New Roman"/>
          <w:b w:val="0"/>
          <w:i w:val="0"/>
          <w:color w:val="000000"/>
          <w:sz w:val="22"/>
          <w:szCs w:val="22"/>
        </w:rPr>
        <w:t xml:space="preserve"> </w:t>
      </w:r>
      <w:r w:rsidRPr="004502FA">
        <w:rPr>
          <w:rFonts w:ascii="Times New Roman" w:hAnsi="Times New Roman"/>
          <w:b w:val="0"/>
          <w:i w:val="0"/>
          <w:color w:val="000000"/>
          <w:sz w:val="22"/>
          <w:szCs w:val="22"/>
        </w:rPr>
        <w:t>přechází z prodávajícího na kupujícího předáním předmětu smlouvy</w:t>
      </w:r>
      <w:r>
        <w:rPr>
          <w:rFonts w:ascii="Times New Roman" w:hAnsi="Times New Roman"/>
          <w:b w:val="0"/>
          <w:i w:val="0"/>
          <w:color w:val="000000"/>
          <w:sz w:val="22"/>
          <w:szCs w:val="22"/>
        </w:rPr>
        <w:t>. Za doklad</w:t>
      </w:r>
      <w:r w:rsidRPr="004502FA">
        <w:rPr>
          <w:rFonts w:ascii="Times New Roman" w:hAnsi="Times New Roman"/>
          <w:b w:val="0"/>
          <w:i w:val="0"/>
          <w:color w:val="000000"/>
          <w:sz w:val="22"/>
          <w:szCs w:val="22"/>
        </w:rPr>
        <w:t xml:space="preserve"> o předání se považuje podepsaný Předávací protokol oprávněným zástupcem kupujícího a prodávajícího.</w:t>
      </w:r>
    </w:p>
    <w:p w:rsidR="00E00123" w:rsidRPr="004502FA" w:rsidRDefault="00E00123" w:rsidP="00E00123">
      <w:pPr>
        <w:pStyle w:val="Nadpis2"/>
        <w:numPr>
          <w:ilvl w:val="1"/>
          <w:numId w:val="6"/>
        </w:numPr>
        <w:rPr>
          <w:rFonts w:ascii="Times New Roman" w:hAnsi="Times New Roman"/>
          <w:i w:val="0"/>
          <w:color w:val="000000"/>
          <w:sz w:val="22"/>
          <w:szCs w:val="22"/>
        </w:rPr>
      </w:pPr>
      <w:r w:rsidRPr="004502FA">
        <w:rPr>
          <w:rFonts w:ascii="Times New Roman" w:hAnsi="Times New Roman"/>
          <w:i w:val="0"/>
          <w:color w:val="000000"/>
          <w:sz w:val="22"/>
          <w:szCs w:val="22"/>
        </w:rPr>
        <w:t>Smluvní pokuty</w:t>
      </w:r>
    </w:p>
    <w:p w:rsidR="00E00123" w:rsidRPr="004502FA" w:rsidRDefault="00E00123" w:rsidP="00E00123">
      <w:pPr>
        <w:pStyle w:val="Text"/>
        <w:jc w:val="both"/>
        <w:rPr>
          <w:sz w:val="22"/>
          <w:szCs w:val="22"/>
        </w:rPr>
      </w:pPr>
      <w:r>
        <w:rPr>
          <w:sz w:val="22"/>
          <w:szCs w:val="22"/>
        </w:rPr>
        <w:t>Sm</w:t>
      </w:r>
      <w:r w:rsidRPr="004502FA">
        <w:rPr>
          <w:sz w:val="22"/>
          <w:szCs w:val="22"/>
        </w:rPr>
        <w:t xml:space="preserve">luvní strany </w:t>
      </w:r>
      <w:r>
        <w:rPr>
          <w:sz w:val="22"/>
          <w:szCs w:val="22"/>
        </w:rPr>
        <w:t xml:space="preserve">jsou </w:t>
      </w:r>
      <w:r w:rsidRPr="004502FA">
        <w:rPr>
          <w:sz w:val="22"/>
          <w:szCs w:val="22"/>
        </w:rPr>
        <w:t>v případě porušení svých závazků povinny hradit tyto smluvní pokuty:</w:t>
      </w:r>
    </w:p>
    <w:p w:rsidR="00E00123" w:rsidRPr="004502FA" w:rsidRDefault="00E00123" w:rsidP="00E00123">
      <w:pPr>
        <w:pStyle w:val="Text"/>
        <w:jc w:val="both"/>
        <w:rPr>
          <w:sz w:val="22"/>
          <w:szCs w:val="22"/>
        </w:rPr>
      </w:pPr>
    </w:p>
    <w:p w:rsidR="00E00123" w:rsidRDefault="00E00123" w:rsidP="00E00123">
      <w:pPr>
        <w:pStyle w:val="Text"/>
        <w:jc w:val="both"/>
        <w:rPr>
          <w:sz w:val="22"/>
          <w:szCs w:val="22"/>
        </w:rPr>
      </w:pPr>
      <w:r w:rsidRPr="004502FA">
        <w:rPr>
          <w:sz w:val="22"/>
          <w:szCs w:val="22"/>
        </w:rPr>
        <w:t>V případě, že bude prodávající v prodlení s</w:t>
      </w:r>
      <w:r>
        <w:rPr>
          <w:sz w:val="22"/>
          <w:szCs w:val="22"/>
        </w:rPr>
        <w:t xml:space="preserve"> předáním předmětu plnění dle termínu uvedeného v čl. 4.1 </w:t>
      </w:r>
      <w:r w:rsidRPr="004502FA">
        <w:rPr>
          <w:sz w:val="22"/>
          <w:szCs w:val="22"/>
        </w:rPr>
        <w:t xml:space="preserve"> je povinen zaplatit kupujícímu smluvní pokutu ve výši </w:t>
      </w:r>
      <w:r w:rsidRPr="004502FA">
        <w:rPr>
          <w:color w:val="000000"/>
          <w:sz w:val="22"/>
          <w:szCs w:val="22"/>
        </w:rPr>
        <w:t>0,05%</w:t>
      </w:r>
      <w:r>
        <w:rPr>
          <w:b/>
          <w:color w:val="000000"/>
          <w:sz w:val="22"/>
          <w:szCs w:val="22"/>
        </w:rPr>
        <w:t xml:space="preserve"> </w:t>
      </w:r>
      <w:r w:rsidRPr="004502FA">
        <w:rPr>
          <w:b/>
          <w:color w:val="000000"/>
          <w:sz w:val="22"/>
          <w:szCs w:val="22"/>
        </w:rPr>
        <w:t xml:space="preserve"> </w:t>
      </w:r>
      <w:r w:rsidRPr="004502FA">
        <w:rPr>
          <w:sz w:val="22"/>
          <w:szCs w:val="22"/>
        </w:rPr>
        <w:t>z</w:t>
      </w:r>
      <w:r>
        <w:rPr>
          <w:sz w:val="22"/>
          <w:szCs w:val="22"/>
        </w:rPr>
        <w:t xml:space="preserve"> ceny </w:t>
      </w:r>
      <w:r w:rsidRPr="004502FA">
        <w:rPr>
          <w:sz w:val="22"/>
          <w:szCs w:val="22"/>
        </w:rPr>
        <w:t>nedodaného zboží za každý den prodlení.</w:t>
      </w:r>
      <w:r>
        <w:rPr>
          <w:sz w:val="22"/>
          <w:szCs w:val="22"/>
        </w:rPr>
        <w:t xml:space="preserve"> </w:t>
      </w:r>
    </w:p>
    <w:p w:rsidR="00E00123" w:rsidRDefault="00E00123" w:rsidP="00E00123">
      <w:pPr>
        <w:pStyle w:val="Text"/>
        <w:jc w:val="both"/>
        <w:rPr>
          <w:sz w:val="22"/>
          <w:szCs w:val="22"/>
        </w:rPr>
      </w:pPr>
    </w:p>
    <w:p w:rsidR="00E00123" w:rsidRPr="004502FA" w:rsidRDefault="00E00123" w:rsidP="00E00123">
      <w:pPr>
        <w:pStyle w:val="Text"/>
        <w:jc w:val="both"/>
        <w:rPr>
          <w:sz w:val="22"/>
          <w:szCs w:val="22"/>
        </w:rPr>
      </w:pPr>
      <w:r>
        <w:rPr>
          <w:sz w:val="22"/>
          <w:szCs w:val="22"/>
        </w:rPr>
        <w:t xml:space="preserve">Smluvními pokutami není dotčen nárok na úhradu škody. Dojde-li v důsledku pozdního dodání předmětu dodávky k neproplacení dotace nebo její části, má zadavatel právo tuto škodu vymáhat na dodavateli.  </w:t>
      </w:r>
    </w:p>
    <w:p w:rsidR="00E00123" w:rsidRPr="004502FA" w:rsidRDefault="00E00123" w:rsidP="00E00123">
      <w:pPr>
        <w:pStyle w:val="Text"/>
        <w:jc w:val="both"/>
        <w:rPr>
          <w:color w:val="000000"/>
          <w:sz w:val="22"/>
          <w:szCs w:val="22"/>
        </w:rPr>
      </w:pPr>
    </w:p>
    <w:p w:rsidR="00E00123" w:rsidRPr="004502FA" w:rsidRDefault="00E00123" w:rsidP="00E00123">
      <w:pPr>
        <w:pStyle w:val="Text"/>
        <w:jc w:val="both"/>
        <w:rPr>
          <w:color w:val="000000"/>
          <w:sz w:val="22"/>
          <w:szCs w:val="22"/>
        </w:rPr>
      </w:pPr>
      <w:r w:rsidRPr="004502FA">
        <w:rPr>
          <w:color w:val="000000"/>
          <w:sz w:val="22"/>
          <w:szCs w:val="22"/>
        </w:rPr>
        <w:t>V případě, že kupující bude v prodlení s úhradou kupní ceny ujednané podle smlouvy, bude povinen zaplatit prodávajícímu smluvní pokutu z prodlení ve výši 0,05% z dlužné částky za každý započatý den prodlení.</w:t>
      </w:r>
      <w:r>
        <w:rPr>
          <w:color w:val="000000"/>
          <w:sz w:val="22"/>
          <w:szCs w:val="22"/>
        </w:rPr>
        <w:t xml:space="preserve"> </w:t>
      </w:r>
      <w:r w:rsidRPr="00094B84">
        <w:rPr>
          <w:color w:val="000000"/>
          <w:sz w:val="22"/>
          <w:szCs w:val="22"/>
        </w:rPr>
        <w:t>Toto se nevztahuje na případ prodlení způsobený zdržením v administraci projektu na Ministerstvu zdravotnictví ČR.</w:t>
      </w:r>
      <w:r>
        <w:rPr>
          <w:color w:val="000000"/>
          <w:sz w:val="22"/>
          <w:szCs w:val="22"/>
        </w:rPr>
        <w:t xml:space="preserve"> </w:t>
      </w:r>
    </w:p>
    <w:p w:rsidR="00E00123" w:rsidRPr="004502FA" w:rsidRDefault="00E00123" w:rsidP="00E00123">
      <w:pPr>
        <w:pStyle w:val="Text"/>
        <w:jc w:val="both"/>
        <w:rPr>
          <w:color w:val="000000"/>
          <w:sz w:val="22"/>
          <w:szCs w:val="22"/>
        </w:rPr>
      </w:pPr>
    </w:p>
    <w:p w:rsidR="00E00123" w:rsidRPr="00CF3809" w:rsidRDefault="00E00123" w:rsidP="00E00123">
      <w:pPr>
        <w:pStyle w:val="Text"/>
        <w:jc w:val="both"/>
        <w:rPr>
          <w:sz w:val="22"/>
          <w:szCs w:val="22"/>
        </w:rPr>
      </w:pPr>
      <w:r w:rsidRPr="004502FA">
        <w:rPr>
          <w:sz w:val="22"/>
          <w:szCs w:val="22"/>
        </w:rPr>
        <w:t>V případě, že bude prodávající v prodlení s nástupem na odstranění reklamovaných vad v záruční  lhůtě</w:t>
      </w:r>
      <w:r>
        <w:rPr>
          <w:sz w:val="22"/>
          <w:szCs w:val="22"/>
        </w:rPr>
        <w:t xml:space="preserve"> (tj. nástup na opravu </w:t>
      </w:r>
      <w:r w:rsidR="0092005F" w:rsidRPr="00CF3809">
        <w:rPr>
          <w:sz w:val="22"/>
          <w:szCs w:val="22"/>
        </w:rPr>
        <w:t xml:space="preserve">nebo potvrzení o začátku řešení opravy </w:t>
      </w:r>
      <w:r w:rsidRPr="00CF3809">
        <w:rPr>
          <w:sz w:val="22"/>
          <w:szCs w:val="22"/>
        </w:rPr>
        <w:t>do 3 pracovních dnů od nahlášení),  je povinen zaplatit kupujícímu smluvní pokutu ve výši 10 000 Kč za každý započatý den prodlení.</w:t>
      </w:r>
    </w:p>
    <w:p w:rsidR="00E00123" w:rsidRPr="00CF3809" w:rsidRDefault="00E00123" w:rsidP="00E00123">
      <w:pPr>
        <w:pStyle w:val="Text"/>
        <w:jc w:val="both"/>
        <w:rPr>
          <w:sz w:val="22"/>
          <w:szCs w:val="22"/>
        </w:rPr>
      </w:pPr>
    </w:p>
    <w:p w:rsidR="00E00123" w:rsidRPr="004502FA" w:rsidRDefault="00E00123" w:rsidP="00E00123">
      <w:pPr>
        <w:pStyle w:val="Text"/>
        <w:jc w:val="both"/>
        <w:rPr>
          <w:sz w:val="22"/>
          <w:szCs w:val="22"/>
        </w:rPr>
      </w:pPr>
      <w:r w:rsidRPr="00CF3809">
        <w:rPr>
          <w:sz w:val="22"/>
          <w:szCs w:val="22"/>
        </w:rPr>
        <w:t>Prodávající je povinen odstranit reklamované vady nejpozději do 3</w:t>
      </w:r>
      <w:r w:rsidR="0092005F" w:rsidRPr="00CF3809">
        <w:rPr>
          <w:sz w:val="22"/>
          <w:szCs w:val="22"/>
        </w:rPr>
        <w:t>0 dnů od nahlášení závady</w:t>
      </w:r>
      <w:r w:rsidRPr="00CF3809">
        <w:rPr>
          <w:sz w:val="22"/>
          <w:szCs w:val="22"/>
        </w:rPr>
        <w:t>. V případě, že bude prodávající v prodlení s odstraněním reklamovaných</w:t>
      </w:r>
      <w:r>
        <w:rPr>
          <w:sz w:val="22"/>
          <w:szCs w:val="22"/>
        </w:rPr>
        <w:t xml:space="preserve"> vad v záruční lhůtě, je povinen zapůjčit kupujícímu náhradní přístroj či zařízení nebo zaplatit smluvní pokutu ve výši 10 000 Kč za každý jednotlivý případ předmětu reklamace a den prodlení.</w:t>
      </w:r>
    </w:p>
    <w:p w:rsidR="00E00123" w:rsidRPr="004502FA" w:rsidRDefault="00E00123" w:rsidP="00E00123">
      <w:pPr>
        <w:pStyle w:val="Nadpis2"/>
        <w:numPr>
          <w:ilvl w:val="1"/>
          <w:numId w:val="6"/>
        </w:numPr>
        <w:rPr>
          <w:rFonts w:ascii="Times New Roman" w:hAnsi="Times New Roman"/>
          <w:i w:val="0"/>
          <w:color w:val="000000"/>
          <w:sz w:val="22"/>
          <w:szCs w:val="22"/>
        </w:rPr>
      </w:pPr>
      <w:r w:rsidRPr="004502FA">
        <w:rPr>
          <w:rFonts w:ascii="Times New Roman" w:hAnsi="Times New Roman"/>
          <w:i w:val="0"/>
          <w:color w:val="000000"/>
          <w:sz w:val="22"/>
          <w:szCs w:val="22"/>
        </w:rPr>
        <w:t>Ostatní ustanovení</w:t>
      </w:r>
    </w:p>
    <w:p w:rsidR="00E00123" w:rsidRDefault="00E00123" w:rsidP="00E00123">
      <w:pPr>
        <w:jc w:val="both"/>
        <w:rPr>
          <w:color w:val="000000"/>
          <w:sz w:val="22"/>
          <w:szCs w:val="22"/>
        </w:rPr>
      </w:pPr>
      <w:r w:rsidRPr="004502FA">
        <w:rPr>
          <w:color w:val="000000"/>
          <w:sz w:val="22"/>
          <w:szCs w:val="22"/>
        </w:rPr>
        <w:t>Prodávající zajistí zaškolení pracovníků kupujícího do obsluhy přístrojů. Po dobu záruky přístroje bude prodávající zajišťovat bezplatně pravidelné technicko bezpečnostní kontroly dle zákona 123/2000 Sb. Kupující je povinen vyzvat prodávajícího písemnou výzvou</w:t>
      </w:r>
      <w:r>
        <w:rPr>
          <w:color w:val="000000"/>
          <w:sz w:val="22"/>
          <w:szCs w:val="22"/>
        </w:rPr>
        <w:t xml:space="preserve"> nebo e-mailem</w:t>
      </w:r>
      <w:r w:rsidRPr="004502FA">
        <w:rPr>
          <w:color w:val="000000"/>
          <w:sz w:val="22"/>
          <w:szCs w:val="22"/>
        </w:rPr>
        <w:t xml:space="preserve"> k provedení pravidelné technicko bezpečnostní kontroly. </w:t>
      </w:r>
    </w:p>
    <w:p w:rsidR="00E00123" w:rsidRDefault="00E00123" w:rsidP="00E00123">
      <w:pPr>
        <w:jc w:val="both"/>
        <w:rPr>
          <w:color w:val="000000"/>
          <w:sz w:val="22"/>
          <w:szCs w:val="22"/>
        </w:rPr>
      </w:pPr>
    </w:p>
    <w:p w:rsidR="00E00123" w:rsidRDefault="00E00123" w:rsidP="00E00123">
      <w:pPr>
        <w:jc w:val="center"/>
        <w:rPr>
          <w:color w:val="000000"/>
          <w:sz w:val="22"/>
          <w:szCs w:val="22"/>
        </w:rPr>
      </w:pPr>
      <w:r>
        <w:rPr>
          <w:color w:val="000000"/>
          <w:sz w:val="22"/>
          <w:szCs w:val="22"/>
        </w:rPr>
        <w:t>-4-</w:t>
      </w:r>
    </w:p>
    <w:p w:rsidR="00E00123" w:rsidRDefault="00E00123" w:rsidP="00E00123">
      <w:pPr>
        <w:jc w:val="both"/>
        <w:rPr>
          <w:color w:val="000000"/>
          <w:sz w:val="22"/>
          <w:szCs w:val="22"/>
        </w:rPr>
      </w:pPr>
      <w:r w:rsidRPr="004502FA">
        <w:rPr>
          <w:color w:val="000000"/>
          <w:sz w:val="22"/>
          <w:szCs w:val="22"/>
        </w:rPr>
        <w:lastRenderedPageBreak/>
        <w:t>Prodávající má povinnost na tyto prohlídky nastoupit do 10ti pracovních dnů od doručení písemné výzvy</w:t>
      </w:r>
      <w:r>
        <w:rPr>
          <w:color w:val="000000"/>
          <w:sz w:val="22"/>
          <w:szCs w:val="22"/>
        </w:rPr>
        <w:t xml:space="preserve"> nebo odeslání e-mailu</w:t>
      </w:r>
      <w:r w:rsidRPr="004502FA">
        <w:rPr>
          <w:color w:val="000000"/>
          <w:sz w:val="22"/>
          <w:szCs w:val="22"/>
        </w:rPr>
        <w:t xml:space="preserve"> pokud se smluvní strany nedohodnou jinak. </w:t>
      </w:r>
    </w:p>
    <w:p w:rsidR="00E00123" w:rsidRPr="004502FA" w:rsidRDefault="00E00123" w:rsidP="00E00123">
      <w:pPr>
        <w:jc w:val="both"/>
        <w:rPr>
          <w:color w:val="000000"/>
          <w:sz w:val="22"/>
          <w:szCs w:val="22"/>
        </w:rPr>
      </w:pPr>
    </w:p>
    <w:p w:rsidR="00E00123" w:rsidRPr="004502FA" w:rsidRDefault="00E00123" w:rsidP="00E00123">
      <w:pPr>
        <w:pStyle w:val="Nadpis2"/>
        <w:numPr>
          <w:ilvl w:val="1"/>
          <w:numId w:val="6"/>
        </w:numPr>
        <w:rPr>
          <w:rFonts w:ascii="Times New Roman" w:hAnsi="Times New Roman"/>
          <w:i w:val="0"/>
          <w:color w:val="000000"/>
          <w:sz w:val="22"/>
          <w:szCs w:val="22"/>
        </w:rPr>
      </w:pPr>
      <w:r w:rsidRPr="004502FA">
        <w:rPr>
          <w:rFonts w:ascii="Times New Roman" w:hAnsi="Times New Roman"/>
          <w:i w:val="0"/>
          <w:color w:val="000000"/>
          <w:sz w:val="22"/>
          <w:szCs w:val="22"/>
        </w:rPr>
        <w:t>Zánik závazků</w:t>
      </w:r>
    </w:p>
    <w:p w:rsidR="00E00123" w:rsidRPr="004502FA" w:rsidRDefault="00E00123" w:rsidP="00E00123">
      <w:pPr>
        <w:jc w:val="both"/>
        <w:rPr>
          <w:color w:val="000000"/>
          <w:sz w:val="22"/>
          <w:szCs w:val="22"/>
        </w:rPr>
      </w:pPr>
      <w:r w:rsidRPr="004502FA">
        <w:rPr>
          <w:color w:val="000000"/>
          <w:sz w:val="22"/>
          <w:szCs w:val="22"/>
        </w:rPr>
        <w:t>Závazky smluvních stran ze smlouvy zanikají:</w:t>
      </w:r>
    </w:p>
    <w:p w:rsidR="00E00123" w:rsidRPr="004502FA" w:rsidRDefault="00E00123" w:rsidP="00E00123">
      <w:pPr>
        <w:numPr>
          <w:ilvl w:val="0"/>
          <w:numId w:val="2"/>
        </w:numPr>
        <w:tabs>
          <w:tab w:val="left" w:pos="644"/>
        </w:tabs>
        <w:ind w:left="644"/>
        <w:jc w:val="both"/>
        <w:rPr>
          <w:color w:val="000000"/>
          <w:sz w:val="22"/>
          <w:szCs w:val="22"/>
        </w:rPr>
      </w:pPr>
      <w:r w:rsidRPr="004502FA">
        <w:rPr>
          <w:color w:val="000000"/>
          <w:sz w:val="22"/>
          <w:szCs w:val="22"/>
        </w:rPr>
        <w:t>jejich splněním,</w:t>
      </w:r>
    </w:p>
    <w:p w:rsidR="00E00123" w:rsidRPr="004502FA" w:rsidRDefault="00E00123" w:rsidP="00E00123">
      <w:pPr>
        <w:numPr>
          <w:ilvl w:val="0"/>
          <w:numId w:val="2"/>
        </w:numPr>
        <w:tabs>
          <w:tab w:val="left" w:pos="644"/>
          <w:tab w:val="left" w:pos="709"/>
        </w:tabs>
        <w:ind w:left="644"/>
        <w:jc w:val="both"/>
        <w:rPr>
          <w:color w:val="000000"/>
          <w:sz w:val="22"/>
          <w:szCs w:val="22"/>
        </w:rPr>
      </w:pPr>
      <w:r w:rsidRPr="004502FA">
        <w:rPr>
          <w:color w:val="000000"/>
          <w:sz w:val="22"/>
          <w:szCs w:val="22"/>
        </w:rPr>
        <w:t>dohodou smluvních stran formou písemného dodatku ke smlouvě. Takový dodatek musí být písemný a obsahovat vypořádání všech závazků, na které smluvní strany, které takový dodatek uzavírají, mohly pomyslet, jinak je neplatná,</w:t>
      </w:r>
    </w:p>
    <w:p w:rsidR="00E00123" w:rsidRDefault="00E00123" w:rsidP="00E00123">
      <w:pPr>
        <w:numPr>
          <w:ilvl w:val="0"/>
          <w:numId w:val="2"/>
        </w:numPr>
        <w:tabs>
          <w:tab w:val="left" w:pos="644"/>
          <w:tab w:val="left" w:pos="709"/>
        </w:tabs>
        <w:ind w:left="644"/>
        <w:jc w:val="both"/>
        <w:rPr>
          <w:color w:val="000000"/>
          <w:sz w:val="22"/>
          <w:szCs w:val="22"/>
        </w:rPr>
      </w:pPr>
      <w:r w:rsidRPr="007F4FAC">
        <w:rPr>
          <w:color w:val="000000"/>
          <w:sz w:val="22"/>
          <w:szCs w:val="22"/>
        </w:rPr>
        <w:t xml:space="preserve">odstoupením od smlouvy lze pouze z důvodů stanovených ve smlouvě nebo </w:t>
      </w:r>
      <w:r>
        <w:rPr>
          <w:color w:val="000000"/>
          <w:sz w:val="22"/>
          <w:szCs w:val="22"/>
        </w:rPr>
        <w:t>v obchodním zákoníku</w:t>
      </w:r>
    </w:p>
    <w:p w:rsidR="00E00123" w:rsidRDefault="00E00123" w:rsidP="00E00123">
      <w:pPr>
        <w:numPr>
          <w:ilvl w:val="0"/>
          <w:numId w:val="2"/>
        </w:numPr>
        <w:tabs>
          <w:tab w:val="left" w:pos="644"/>
          <w:tab w:val="left" w:pos="709"/>
        </w:tabs>
        <w:ind w:left="644"/>
        <w:jc w:val="both"/>
        <w:rPr>
          <w:color w:val="000000"/>
          <w:sz w:val="22"/>
          <w:szCs w:val="22"/>
        </w:rPr>
      </w:pPr>
      <w:r w:rsidRPr="007F4FAC">
        <w:rPr>
          <w:color w:val="000000"/>
          <w:sz w:val="22"/>
          <w:szCs w:val="22"/>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w:t>
      </w:r>
      <w:r>
        <w:rPr>
          <w:color w:val="000000"/>
          <w:sz w:val="22"/>
          <w:szCs w:val="22"/>
        </w:rPr>
        <w:t xml:space="preserve"> nadále, nebo u kterých tak stanoví zákon.</w:t>
      </w:r>
    </w:p>
    <w:p w:rsidR="00E00123" w:rsidRDefault="00E00123" w:rsidP="00E00123">
      <w:pPr>
        <w:tabs>
          <w:tab w:val="left" w:pos="644"/>
          <w:tab w:val="left" w:pos="709"/>
        </w:tabs>
        <w:ind w:left="644"/>
        <w:jc w:val="both"/>
        <w:rPr>
          <w:color w:val="000000"/>
          <w:sz w:val="22"/>
          <w:szCs w:val="22"/>
        </w:rPr>
      </w:pPr>
    </w:p>
    <w:p w:rsidR="00E00123" w:rsidRDefault="00E00123" w:rsidP="00E00123">
      <w:pPr>
        <w:tabs>
          <w:tab w:val="left" w:pos="644"/>
          <w:tab w:val="left" w:pos="709"/>
        </w:tabs>
        <w:ind w:left="644"/>
        <w:jc w:val="both"/>
        <w:rPr>
          <w:color w:val="000000"/>
          <w:sz w:val="22"/>
          <w:szCs w:val="22"/>
        </w:rPr>
      </w:pPr>
    </w:p>
    <w:p w:rsidR="00E00123" w:rsidRPr="000B456E" w:rsidRDefault="00E00123" w:rsidP="00E00123">
      <w:pPr>
        <w:numPr>
          <w:ilvl w:val="0"/>
          <w:numId w:val="4"/>
        </w:numPr>
        <w:tabs>
          <w:tab w:val="left" w:pos="360"/>
          <w:tab w:val="left" w:pos="644"/>
          <w:tab w:val="left" w:pos="709"/>
        </w:tabs>
        <w:ind w:left="360"/>
        <w:jc w:val="center"/>
        <w:rPr>
          <w:b/>
          <w:color w:val="000000"/>
          <w:sz w:val="22"/>
          <w:szCs w:val="22"/>
        </w:rPr>
      </w:pPr>
      <w:r w:rsidRPr="000B456E">
        <w:rPr>
          <w:b/>
          <w:color w:val="000000"/>
          <w:sz w:val="22"/>
          <w:szCs w:val="22"/>
        </w:rPr>
        <w:t>Záruka, servisní podmínky, podmínky dodání software a reklamace</w:t>
      </w:r>
    </w:p>
    <w:p w:rsidR="00E00123" w:rsidRPr="004502FA" w:rsidRDefault="00E00123" w:rsidP="00E00123">
      <w:pPr>
        <w:pStyle w:val="Nadpis2"/>
        <w:numPr>
          <w:ilvl w:val="0"/>
          <w:numId w:val="0"/>
        </w:numPr>
        <w:tabs>
          <w:tab w:val="left" w:pos="792"/>
        </w:tabs>
        <w:rPr>
          <w:rFonts w:ascii="Times New Roman" w:hAnsi="Times New Roman"/>
          <w:i w:val="0"/>
          <w:color w:val="000000"/>
          <w:sz w:val="22"/>
          <w:szCs w:val="22"/>
        </w:rPr>
      </w:pPr>
      <w:r w:rsidRPr="004502FA">
        <w:rPr>
          <w:rFonts w:ascii="Times New Roman" w:hAnsi="Times New Roman"/>
          <w:i w:val="0"/>
          <w:color w:val="000000"/>
          <w:sz w:val="22"/>
          <w:szCs w:val="22"/>
        </w:rPr>
        <w:t>5.1.    Záruka</w:t>
      </w:r>
    </w:p>
    <w:p w:rsidR="00E00123" w:rsidRPr="004502FA" w:rsidRDefault="00E00123" w:rsidP="00E00123">
      <w:pPr>
        <w:jc w:val="both"/>
        <w:rPr>
          <w:color w:val="000000"/>
          <w:sz w:val="22"/>
          <w:szCs w:val="22"/>
        </w:rPr>
      </w:pPr>
      <w:r w:rsidRPr="004502FA">
        <w:rPr>
          <w:color w:val="000000"/>
          <w:sz w:val="22"/>
          <w:szCs w:val="22"/>
        </w:rPr>
        <w:t>Prodávající prohlašuje, že dodávaný předmět smlouvy je bez vad, a to bez vad faktických i právních a poskytuje na předmět smlouvy záruku v délce min. 24 měsíců od uvedení přístroje do</w:t>
      </w:r>
      <w:r w:rsidRPr="004502FA">
        <w:rPr>
          <w:bCs/>
          <w:color w:val="000000"/>
          <w:sz w:val="22"/>
          <w:szCs w:val="22"/>
        </w:rPr>
        <w:t xml:space="preserve"> provozu po podepsání předávacího protokolu vyplývající z této smlouvy oprávněným zástupcem. Tato záruka se </w:t>
      </w:r>
      <w:r w:rsidRPr="004502FA">
        <w:rPr>
          <w:color w:val="000000"/>
          <w:sz w:val="22"/>
          <w:szCs w:val="22"/>
        </w:rPr>
        <w:t>vztahuje na plnou funkčnost předmětu smlouv</w:t>
      </w:r>
      <w:r>
        <w:rPr>
          <w:color w:val="000000"/>
          <w:sz w:val="22"/>
          <w:szCs w:val="22"/>
        </w:rPr>
        <w:t>y a to na všechn</w:t>
      </w:r>
      <w:r w:rsidR="001579CB">
        <w:rPr>
          <w:color w:val="000000"/>
          <w:sz w:val="22"/>
          <w:szCs w:val="22"/>
        </w:rPr>
        <w:t>y jednotlivé položky.</w:t>
      </w:r>
    </w:p>
    <w:p w:rsidR="00E00123" w:rsidRDefault="00E00123" w:rsidP="00E00123">
      <w:pPr>
        <w:widowControl w:val="0"/>
        <w:spacing w:before="120"/>
        <w:jc w:val="both"/>
        <w:rPr>
          <w:color w:val="000000"/>
          <w:sz w:val="22"/>
          <w:szCs w:val="22"/>
        </w:rPr>
      </w:pPr>
      <w:r w:rsidRPr="004502FA">
        <w:rPr>
          <w:color w:val="000000"/>
          <w:sz w:val="22"/>
          <w:szCs w:val="22"/>
        </w:rPr>
        <w:t xml:space="preserve">Lhůta pro odstranění závad zpravidla nebude delší než </w:t>
      </w:r>
      <w:r>
        <w:rPr>
          <w:color w:val="000000"/>
          <w:sz w:val="22"/>
          <w:szCs w:val="22"/>
        </w:rPr>
        <w:t>3</w:t>
      </w:r>
      <w:r w:rsidRPr="004502FA">
        <w:rPr>
          <w:color w:val="000000"/>
          <w:sz w:val="22"/>
          <w:szCs w:val="22"/>
        </w:rPr>
        <w:t xml:space="preserve"> dny. Lhůta pro odstranění závad počíná plynout ode dne </w:t>
      </w:r>
      <w:r>
        <w:rPr>
          <w:color w:val="000000"/>
          <w:sz w:val="22"/>
          <w:szCs w:val="22"/>
        </w:rPr>
        <w:t xml:space="preserve">nástupu technika na opravu, přičemž doba nástupu na opravu je maximálně do 3 pracovních dnů od nahlášení. </w:t>
      </w:r>
      <w:r w:rsidRPr="004502FA">
        <w:rPr>
          <w:color w:val="000000"/>
          <w:sz w:val="22"/>
          <w:szCs w:val="22"/>
        </w:rPr>
        <w:t xml:space="preserve">Záruční doba se automaticky prodlužuje o dobu, která uplyne mezi nahlášením a odstraněním závady. Lhůta pro </w:t>
      </w:r>
      <w:r>
        <w:rPr>
          <w:color w:val="000000"/>
          <w:sz w:val="22"/>
          <w:szCs w:val="22"/>
        </w:rPr>
        <w:t>nastoupení na odstranění závady.</w:t>
      </w:r>
    </w:p>
    <w:p w:rsidR="00E00123" w:rsidRDefault="00E00123" w:rsidP="00E00123">
      <w:pPr>
        <w:widowControl w:val="0"/>
        <w:spacing w:before="120"/>
        <w:jc w:val="both"/>
        <w:rPr>
          <w:color w:val="000000"/>
          <w:sz w:val="22"/>
          <w:szCs w:val="22"/>
        </w:rPr>
      </w:pPr>
      <w:r w:rsidRPr="004502FA">
        <w:rPr>
          <w:color w:val="000000"/>
          <w:sz w:val="22"/>
          <w:szCs w:val="22"/>
        </w:rPr>
        <w:t xml:space="preserve">Poskytnutá záruka znamená, že dodaný předmět smlouvy bude mít po stanovenou dobu </w:t>
      </w:r>
      <w:r>
        <w:rPr>
          <w:color w:val="000000"/>
          <w:sz w:val="22"/>
          <w:szCs w:val="22"/>
        </w:rPr>
        <w:t xml:space="preserve">minimálně 24 </w:t>
      </w:r>
      <w:r w:rsidRPr="004502FA">
        <w:rPr>
          <w:color w:val="000000"/>
          <w:sz w:val="22"/>
          <w:szCs w:val="22"/>
        </w:rPr>
        <w:t xml:space="preserve">měsíců </w:t>
      </w:r>
      <w:r w:rsidR="0053676A">
        <w:rPr>
          <w:color w:val="000000"/>
          <w:sz w:val="22"/>
          <w:szCs w:val="22"/>
        </w:rPr>
        <w:t>na veškeré části zakázky o</w:t>
      </w:r>
      <w:r>
        <w:rPr>
          <w:color w:val="000000"/>
          <w:sz w:val="22"/>
          <w:szCs w:val="22"/>
        </w:rPr>
        <w:t>de dne podpisu předávacího protokolu vlastnosti odpovídající obsahu technických norem, které se na jednotlivé výrobky vztahují. Součástí záruky jsou pravidelné zákonné prohlídky zdarma.</w:t>
      </w:r>
    </w:p>
    <w:p w:rsidR="00E00123" w:rsidRDefault="00E00123" w:rsidP="00E00123">
      <w:pPr>
        <w:spacing w:before="120"/>
        <w:jc w:val="both"/>
        <w:rPr>
          <w:color w:val="000000"/>
          <w:sz w:val="22"/>
          <w:szCs w:val="22"/>
        </w:rPr>
      </w:pPr>
      <w:r>
        <w:rPr>
          <w:color w:val="000000"/>
          <w:sz w:val="22"/>
          <w:szCs w:val="22"/>
        </w:rPr>
        <w:t>Zjistí-li kupující zjevné vady předmětu smlouvy při předání, není povinen předmět smlouvy převzít.</w:t>
      </w:r>
    </w:p>
    <w:p w:rsidR="00E00123" w:rsidRPr="004502FA" w:rsidRDefault="00E00123" w:rsidP="00E00123">
      <w:pPr>
        <w:spacing w:before="120"/>
        <w:jc w:val="both"/>
        <w:rPr>
          <w:sz w:val="22"/>
          <w:szCs w:val="22"/>
        </w:rPr>
      </w:pPr>
    </w:p>
    <w:p w:rsidR="00E00123" w:rsidRDefault="00E00123" w:rsidP="00E00123">
      <w:pPr>
        <w:pStyle w:val="Nadpis1"/>
        <w:numPr>
          <w:ilvl w:val="0"/>
          <w:numId w:val="4"/>
        </w:numPr>
        <w:tabs>
          <w:tab w:val="left" w:pos="360"/>
        </w:tabs>
        <w:spacing w:before="120"/>
        <w:ind w:left="360"/>
        <w:rPr>
          <w:rFonts w:ascii="Times New Roman" w:hAnsi="Times New Roman"/>
          <w:color w:val="000000"/>
          <w:sz w:val="22"/>
          <w:szCs w:val="22"/>
        </w:rPr>
      </w:pPr>
      <w:r w:rsidRPr="004502FA">
        <w:rPr>
          <w:rFonts w:ascii="Times New Roman" w:hAnsi="Times New Roman"/>
          <w:color w:val="000000"/>
          <w:sz w:val="22"/>
          <w:szCs w:val="22"/>
        </w:rPr>
        <w:t>Závěrečná ustanovení</w:t>
      </w:r>
    </w:p>
    <w:p w:rsidR="00E00123" w:rsidRPr="004502FA" w:rsidRDefault="00E00123" w:rsidP="00E00123">
      <w:pPr>
        <w:rPr>
          <w:color w:val="000000"/>
          <w:sz w:val="22"/>
          <w:szCs w:val="22"/>
        </w:rPr>
      </w:pPr>
      <w:r w:rsidRPr="004502FA">
        <w:rPr>
          <w:color w:val="000000"/>
          <w:sz w:val="22"/>
          <w:szCs w:val="22"/>
        </w:rPr>
        <w:t>Jakákoliv ústní ujednání, která nejsou písemně potvrzena oprávněnými zástupci obou smluvních stran, jsou právně neúčinná.</w:t>
      </w:r>
    </w:p>
    <w:p w:rsidR="00E00123" w:rsidRPr="004502FA" w:rsidRDefault="00E00123" w:rsidP="00E00123">
      <w:pPr>
        <w:spacing w:before="120"/>
        <w:jc w:val="both"/>
        <w:rPr>
          <w:color w:val="000000"/>
          <w:sz w:val="22"/>
          <w:szCs w:val="22"/>
        </w:rPr>
      </w:pPr>
      <w:r w:rsidRPr="004502FA">
        <w:rPr>
          <w:color w:val="000000"/>
          <w:sz w:val="22"/>
          <w:szCs w:val="22"/>
        </w:rPr>
        <w:t>Smlouvu lze měnit pouze písemnými dodatky, podepsanými oprávněnými zástupci obou smluvních stran.</w:t>
      </w:r>
    </w:p>
    <w:p w:rsidR="00E00123" w:rsidRDefault="00E00123" w:rsidP="00E00123">
      <w:pPr>
        <w:spacing w:before="120"/>
        <w:jc w:val="both"/>
        <w:rPr>
          <w:color w:val="000000"/>
          <w:sz w:val="22"/>
          <w:szCs w:val="22"/>
        </w:rPr>
      </w:pPr>
      <w:r w:rsidRPr="004502FA">
        <w:rPr>
          <w:color w:val="000000"/>
          <w:sz w:val="22"/>
          <w:szCs w:val="22"/>
        </w:rPr>
        <w:t>Veškerá textová dokumentace, kterou při plnění smlouvy předává či předkládá prodávající kupujícímu, musí být předána či předložena v českém jazyce.</w:t>
      </w:r>
    </w:p>
    <w:p w:rsidR="00E00123" w:rsidRDefault="00E00123" w:rsidP="00E00123">
      <w:pPr>
        <w:spacing w:before="120"/>
        <w:jc w:val="both"/>
        <w:rPr>
          <w:color w:val="000000"/>
          <w:sz w:val="22"/>
          <w:szCs w:val="22"/>
        </w:rPr>
      </w:pPr>
    </w:p>
    <w:p w:rsidR="00E00123" w:rsidRPr="004502FA" w:rsidRDefault="00E00123" w:rsidP="00E00123">
      <w:pPr>
        <w:spacing w:before="120"/>
        <w:jc w:val="center"/>
        <w:rPr>
          <w:color w:val="000000"/>
          <w:sz w:val="22"/>
          <w:szCs w:val="22"/>
        </w:rPr>
      </w:pPr>
      <w:r>
        <w:rPr>
          <w:color w:val="000000"/>
          <w:sz w:val="22"/>
          <w:szCs w:val="22"/>
        </w:rPr>
        <w:t>-5-</w:t>
      </w:r>
    </w:p>
    <w:p w:rsidR="00E00123" w:rsidRPr="004502FA" w:rsidRDefault="00E00123" w:rsidP="00E00123">
      <w:pPr>
        <w:spacing w:before="120"/>
        <w:jc w:val="both"/>
        <w:rPr>
          <w:color w:val="000000"/>
          <w:sz w:val="22"/>
          <w:szCs w:val="22"/>
        </w:rPr>
      </w:pPr>
      <w:r w:rsidRPr="004502FA">
        <w:rPr>
          <w:color w:val="000000"/>
          <w:sz w:val="22"/>
          <w:szCs w:val="22"/>
        </w:rPr>
        <w:lastRenderedPageBreak/>
        <w:t>Pro výpočet smluvní pokuty určené procentem a úroku z prodlení je rozhodná cena předmětu smlouvy včetně DPH.</w:t>
      </w:r>
    </w:p>
    <w:p w:rsidR="00E00123" w:rsidRPr="004502FA" w:rsidRDefault="00E00123" w:rsidP="00E00123">
      <w:pPr>
        <w:spacing w:before="120"/>
        <w:jc w:val="both"/>
        <w:rPr>
          <w:color w:val="000000"/>
          <w:sz w:val="22"/>
          <w:szCs w:val="22"/>
        </w:rPr>
      </w:pPr>
      <w:r w:rsidRPr="004502FA">
        <w:rPr>
          <w:color w:val="000000"/>
          <w:sz w:val="22"/>
          <w:szCs w:val="22"/>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rsidR="00E00123" w:rsidRDefault="00E00123" w:rsidP="00E00123">
      <w:pPr>
        <w:spacing w:before="120"/>
        <w:jc w:val="both"/>
        <w:rPr>
          <w:color w:val="000000"/>
          <w:sz w:val="22"/>
          <w:szCs w:val="22"/>
        </w:rPr>
      </w:pPr>
      <w:r w:rsidRPr="004502FA">
        <w:rPr>
          <w:color w:val="000000"/>
          <w:sz w:val="22"/>
          <w:szCs w:val="22"/>
        </w:rPr>
        <w:t>Smlouva je vyhotovena ve třech stejnopisech s platností originálu, přičemž kupující obdrží dvě vyhotovení.</w:t>
      </w:r>
    </w:p>
    <w:p w:rsidR="00E00123" w:rsidRDefault="00E00123" w:rsidP="00E00123">
      <w:pPr>
        <w:spacing w:before="120"/>
        <w:jc w:val="both"/>
        <w:rPr>
          <w:color w:val="000000"/>
          <w:sz w:val="22"/>
          <w:szCs w:val="22"/>
        </w:rPr>
      </w:pPr>
    </w:p>
    <w:p w:rsidR="00E00123" w:rsidRDefault="00E00123" w:rsidP="00E00123">
      <w:pPr>
        <w:jc w:val="both"/>
        <w:rPr>
          <w:color w:val="000000"/>
          <w:sz w:val="22"/>
          <w:szCs w:val="22"/>
        </w:rPr>
      </w:pPr>
      <w:r>
        <w:rPr>
          <w:color w:val="000000"/>
          <w:sz w:val="22"/>
          <w:szCs w:val="22"/>
        </w:rPr>
        <w:t>Příloha č. 1: Předmět plnění veřejné zakázky a specifikace</w:t>
      </w:r>
    </w:p>
    <w:p w:rsidR="00E00123" w:rsidRPr="004502FA" w:rsidRDefault="00E00123" w:rsidP="00E00123">
      <w:pPr>
        <w:jc w:val="both"/>
        <w:rPr>
          <w:color w:val="000000"/>
          <w:sz w:val="22"/>
          <w:szCs w:val="22"/>
        </w:rPr>
      </w:pPr>
      <w:r>
        <w:rPr>
          <w:color w:val="000000"/>
          <w:sz w:val="22"/>
          <w:szCs w:val="22"/>
        </w:rPr>
        <w:t xml:space="preserve">Příloha č. 2: </w:t>
      </w:r>
      <w:r w:rsidR="001C0083">
        <w:rPr>
          <w:color w:val="000000"/>
          <w:sz w:val="22"/>
          <w:szCs w:val="22"/>
        </w:rPr>
        <w:t>Tabulka cen</w:t>
      </w:r>
    </w:p>
    <w:p w:rsidR="00E00123" w:rsidRPr="004502FA" w:rsidRDefault="00E00123" w:rsidP="00E00123">
      <w:pPr>
        <w:jc w:val="both"/>
        <w:rPr>
          <w:color w:val="000000"/>
          <w:sz w:val="22"/>
          <w:szCs w:val="22"/>
        </w:rPr>
      </w:pPr>
    </w:p>
    <w:p w:rsidR="00E00123" w:rsidRPr="004502FA" w:rsidRDefault="00E00123" w:rsidP="00E00123">
      <w:pPr>
        <w:pStyle w:val="Text"/>
        <w:rPr>
          <w:color w:val="000000"/>
          <w:sz w:val="22"/>
          <w:szCs w:val="22"/>
        </w:rPr>
      </w:pPr>
    </w:p>
    <w:p w:rsidR="00E00123" w:rsidRPr="004502FA" w:rsidRDefault="00E00123" w:rsidP="00E00123">
      <w:pPr>
        <w:jc w:val="both"/>
        <w:rPr>
          <w:color w:val="000000"/>
          <w:sz w:val="22"/>
          <w:szCs w:val="22"/>
        </w:rPr>
      </w:pPr>
      <w:r w:rsidRPr="004502FA">
        <w:rPr>
          <w:color w:val="000000"/>
          <w:sz w:val="22"/>
          <w:szCs w:val="22"/>
        </w:rPr>
        <w:t xml:space="preserve">V </w:t>
      </w:r>
      <w:r w:rsidRPr="000B456E">
        <w:rPr>
          <w:color w:val="000000"/>
          <w:sz w:val="22"/>
          <w:szCs w:val="22"/>
          <w:highlight w:val="yellow"/>
        </w:rPr>
        <w:t>……………….</w:t>
      </w:r>
      <w:r w:rsidRPr="004502FA">
        <w:rPr>
          <w:color w:val="000000"/>
          <w:sz w:val="22"/>
          <w:szCs w:val="22"/>
        </w:rPr>
        <w:t xml:space="preserve"> dne </w:t>
      </w:r>
      <w:r w:rsidRPr="000B456E">
        <w:rPr>
          <w:color w:val="000000"/>
          <w:sz w:val="22"/>
          <w:szCs w:val="22"/>
          <w:highlight w:val="yellow"/>
        </w:rPr>
        <w:t>……………..</w:t>
      </w:r>
    </w:p>
    <w:p w:rsidR="00E00123" w:rsidRPr="004502FA" w:rsidRDefault="00E00123" w:rsidP="00E00123">
      <w:pPr>
        <w:jc w:val="both"/>
        <w:rPr>
          <w:color w:val="000000"/>
          <w:sz w:val="22"/>
          <w:szCs w:val="22"/>
        </w:rPr>
      </w:pPr>
    </w:p>
    <w:p w:rsidR="00E00123" w:rsidRPr="004502FA" w:rsidRDefault="00E00123" w:rsidP="00E00123">
      <w:pPr>
        <w:jc w:val="both"/>
        <w:rPr>
          <w:color w:val="000000"/>
          <w:sz w:val="22"/>
          <w:szCs w:val="22"/>
        </w:rPr>
      </w:pPr>
    </w:p>
    <w:p w:rsidR="00E00123" w:rsidRPr="004502FA" w:rsidRDefault="00E00123" w:rsidP="00E00123">
      <w:pPr>
        <w:jc w:val="both"/>
        <w:rPr>
          <w:color w:val="000000"/>
          <w:sz w:val="22"/>
          <w:szCs w:val="22"/>
        </w:rPr>
      </w:pPr>
    </w:p>
    <w:p w:rsidR="00E00123" w:rsidRPr="004502FA" w:rsidRDefault="00E00123" w:rsidP="00E00123">
      <w:pPr>
        <w:jc w:val="both"/>
        <w:rPr>
          <w:color w:val="000000"/>
          <w:sz w:val="22"/>
          <w:szCs w:val="22"/>
        </w:rPr>
      </w:pPr>
    </w:p>
    <w:p w:rsidR="00E00123" w:rsidRPr="004502FA" w:rsidRDefault="00E00123" w:rsidP="00E00123">
      <w:pPr>
        <w:jc w:val="both"/>
        <w:rPr>
          <w:color w:val="000000"/>
          <w:sz w:val="22"/>
          <w:szCs w:val="22"/>
        </w:rPr>
      </w:pPr>
      <w:r>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t>………………………………</w:t>
      </w:r>
    </w:p>
    <w:p w:rsidR="00E00123" w:rsidRPr="004502FA" w:rsidRDefault="00E00123" w:rsidP="00E00123">
      <w:pPr>
        <w:jc w:val="both"/>
        <w:rPr>
          <w:color w:val="000000"/>
          <w:sz w:val="22"/>
          <w:szCs w:val="22"/>
        </w:rPr>
      </w:pPr>
      <w:r w:rsidRPr="004502FA">
        <w:rPr>
          <w:b/>
          <w:color w:val="000000"/>
          <w:sz w:val="22"/>
          <w:szCs w:val="22"/>
        </w:rPr>
        <w:t xml:space="preserve">    Za kupujícího:                        </w:t>
      </w:r>
      <w:r w:rsidRPr="004502FA">
        <w:rPr>
          <w:b/>
          <w:color w:val="000000"/>
          <w:sz w:val="22"/>
          <w:szCs w:val="22"/>
        </w:rPr>
        <w:tab/>
      </w:r>
      <w:r w:rsidRPr="004502FA">
        <w:rPr>
          <w:b/>
          <w:color w:val="000000"/>
          <w:sz w:val="22"/>
          <w:szCs w:val="22"/>
        </w:rPr>
        <w:tab/>
        <w:t xml:space="preserve"> </w:t>
      </w:r>
      <w:r>
        <w:rPr>
          <w:b/>
          <w:color w:val="000000"/>
          <w:sz w:val="22"/>
          <w:szCs w:val="22"/>
        </w:rPr>
        <w:t xml:space="preserve">            </w:t>
      </w:r>
      <w:r w:rsidRPr="004502FA">
        <w:rPr>
          <w:b/>
          <w:color w:val="000000"/>
          <w:sz w:val="22"/>
          <w:szCs w:val="22"/>
        </w:rPr>
        <w:t>Za prodávajícího:</w:t>
      </w:r>
      <w:r w:rsidRPr="004502FA">
        <w:rPr>
          <w:color w:val="000000"/>
          <w:sz w:val="22"/>
          <w:szCs w:val="22"/>
        </w:rPr>
        <w:t xml:space="preserve">       </w:t>
      </w:r>
    </w:p>
    <w:p w:rsidR="00AF1EE6" w:rsidRDefault="00AF1EE6"/>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Default="00E00123"/>
    <w:p w:rsidR="00E00123" w:rsidRPr="00E00123" w:rsidRDefault="00E00123" w:rsidP="00E00123">
      <w:pPr>
        <w:jc w:val="center"/>
        <w:rPr>
          <w:sz w:val="22"/>
          <w:szCs w:val="22"/>
        </w:rPr>
      </w:pPr>
      <w:r w:rsidRPr="00E00123">
        <w:rPr>
          <w:sz w:val="22"/>
          <w:szCs w:val="22"/>
        </w:rPr>
        <w:t>-6-</w:t>
      </w:r>
    </w:p>
    <w:sectPr w:rsidR="00E00123" w:rsidRPr="00E00123" w:rsidSect="00AF1EE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7F9" w:rsidRDefault="009F17F9" w:rsidP="002A544E">
      <w:r>
        <w:separator/>
      </w:r>
    </w:p>
  </w:endnote>
  <w:endnote w:type="continuationSeparator" w:id="0">
    <w:p w:rsidR="009F17F9" w:rsidRDefault="009F17F9" w:rsidP="002A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06" w:rsidRDefault="00A8670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44E" w:rsidRPr="00A86706" w:rsidRDefault="002A544E" w:rsidP="00777E0C">
    <w:pPr>
      <w:pStyle w:val="Zpat"/>
      <w:jc w:val="center"/>
      <w:rPr>
        <w:sz w:val="16"/>
        <w:szCs w:val="16"/>
      </w:rPr>
    </w:pPr>
    <w:r w:rsidRPr="00A86706">
      <w:rPr>
        <w:sz w:val="16"/>
        <w:szCs w:val="16"/>
      </w:rPr>
      <w:t>Šance pro Váš rozvoj</w:t>
    </w:r>
  </w:p>
  <w:p w:rsidR="002A544E" w:rsidRPr="00A86706" w:rsidRDefault="002A544E" w:rsidP="00777E0C">
    <w:pPr>
      <w:pStyle w:val="Zpat"/>
      <w:jc w:val="center"/>
      <w:rPr>
        <w:sz w:val="16"/>
        <w:szCs w:val="16"/>
      </w:rPr>
    </w:pPr>
    <w:r w:rsidRPr="00A86706">
      <w:rPr>
        <w:sz w:val="16"/>
        <w:szCs w:val="16"/>
      </w:rPr>
      <w:t>Projekt Rehabilitační ústav Kladruby</w:t>
    </w:r>
    <w:r w:rsidR="00777E0C" w:rsidRPr="00A86706">
      <w:rPr>
        <w:sz w:val="16"/>
        <w:szCs w:val="16"/>
      </w:rPr>
      <w:t xml:space="preserve"> – inovace léčebné rehabi</w:t>
    </w:r>
    <w:r w:rsidR="00A86706" w:rsidRPr="00A86706">
      <w:rPr>
        <w:sz w:val="16"/>
        <w:szCs w:val="16"/>
      </w:rPr>
      <w:t>litační péče je spolufinancován</w:t>
    </w:r>
    <w:r w:rsidR="00777E0C" w:rsidRPr="00A86706">
      <w:rPr>
        <w:sz w:val="16"/>
        <w:szCs w:val="16"/>
      </w:rPr>
      <w:t xml:space="preserve"> Evropskou unií z Evropského fondu pro regionální rozvoj</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06" w:rsidRDefault="00A867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7F9" w:rsidRDefault="009F17F9" w:rsidP="002A544E">
      <w:r>
        <w:separator/>
      </w:r>
    </w:p>
  </w:footnote>
  <w:footnote w:type="continuationSeparator" w:id="0">
    <w:p w:rsidR="009F17F9" w:rsidRDefault="009F17F9" w:rsidP="002A5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06" w:rsidRDefault="00A8670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44E" w:rsidRDefault="00A86706">
    <w:pPr>
      <w:pStyle w:val="Zhlav"/>
    </w:pPr>
    <w:r>
      <w:rPr>
        <w:noProof/>
        <w:lang w:eastAsia="cs-CZ"/>
      </w:rPr>
      <w:drawing>
        <wp:anchor distT="0" distB="0" distL="114300" distR="114300" simplePos="0" relativeHeight="251658240" behindDoc="0" locked="0" layoutInCell="1" allowOverlap="1">
          <wp:simplePos x="0" y="0"/>
          <wp:positionH relativeFrom="column">
            <wp:posOffset>4891405</wp:posOffset>
          </wp:positionH>
          <wp:positionV relativeFrom="paragraph">
            <wp:posOffset>82550</wp:posOffset>
          </wp:positionV>
          <wp:extent cx="593090" cy="603885"/>
          <wp:effectExtent l="19050" t="0" r="0" b="0"/>
          <wp:wrapTopAndBottom/>
          <wp:docPr id="5" name="obrázek 5" descr="\\Server01\PresmDoc\ztoula\Dokumenty\Záloha Zdeněk Toula Dokumenty\bannery a loga RÚ Kladruby\Loga Rú  Kladruby\logo RÚ.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rver01\PresmDoc\ztoula\Dokumenty\Záloha Zdeněk Toula Dokumenty\bannery a loga RÚ Kladruby\Loga Rú  Kladruby\logo RÚ.gif"/>
                  <pic:cNvPicPr>
                    <a:picLocks noChangeAspect="1" noChangeArrowheads="1"/>
                  </pic:cNvPicPr>
                </pic:nvPicPr>
                <pic:blipFill>
                  <a:blip r:embed="rId1"/>
                  <a:srcRect/>
                  <a:stretch>
                    <a:fillRect/>
                  </a:stretch>
                </pic:blipFill>
                <pic:spPr bwMode="auto">
                  <a:xfrm>
                    <a:off x="0" y="0"/>
                    <a:ext cx="593090" cy="603885"/>
                  </a:xfrm>
                  <a:prstGeom prst="rect">
                    <a:avLst/>
                  </a:prstGeom>
                  <a:noFill/>
                  <a:ln w="9525">
                    <a:noFill/>
                    <a:miter lim="800000"/>
                    <a:headEnd/>
                    <a:tailEnd/>
                  </a:ln>
                </pic:spPr>
              </pic:pic>
            </a:graphicData>
          </a:graphic>
        </wp:anchor>
      </w:drawing>
    </w:r>
    <w:r>
      <w:rPr>
        <w:noProof/>
        <w:lang w:eastAsia="cs-CZ"/>
      </w:rPr>
      <w:drawing>
        <wp:anchor distT="0" distB="0" distL="114300" distR="114300" simplePos="0" relativeHeight="251659264" behindDoc="0" locked="0" layoutInCell="1" allowOverlap="1">
          <wp:simplePos x="0" y="0"/>
          <wp:positionH relativeFrom="column">
            <wp:posOffset>-213360</wp:posOffset>
          </wp:positionH>
          <wp:positionV relativeFrom="paragraph">
            <wp:posOffset>-362585</wp:posOffset>
          </wp:positionV>
          <wp:extent cx="4986020" cy="1311910"/>
          <wp:effectExtent l="19050" t="0" r="508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986020" cy="1311910"/>
                  </a:xfrm>
                  <a:prstGeom prst="rect">
                    <a:avLst/>
                  </a:prstGeom>
                  <a:solidFill>
                    <a:srgbClr val="FFFFFF"/>
                  </a:solid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06" w:rsidRDefault="00A8670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rPr>
        <w:b/>
        <w:sz w:val="24"/>
        <w:szCs w:val="24"/>
      </w:rPr>
    </w:lvl>
    <w:lvl w:ilvl="1">
      <w:start w:val="1"/>
      <w:numFmt w:val="decimal"/>
      <w:pStyle w:val="Nadpis2"/>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Times New Roman" w:hAnsi="Times New Roman" w:cs="Times New Roman"/>
      </w:rPr>
    </w:lvl>
  </w:abstractNum>
  <w:abstractNum w:abstractNumId="2">
    <w:nsid w:val="00000004"/>
    <w:multiLevelType w:val="multilevel"/>
    <w:tmpl w:val="00000004"/>
    <w:name w:val="WW8Num4"/>
    <w:lvl w:ilvl="0">
      <w:start w:val="1"/>
      <w:numFmt w:val="decimal"/>
      <w:lvlText w:val="%1."/>
      <w:lvlJc w:val="left"/>
      <w:pPr>
        <w:tabs>
          <w:tab w:val="num" w:pos="3196"/>
        </w:tabs>
        <w:ind w:left="3196" w:hanging="360"/>
      </w:pPr>
      <w:rPr>
        <w:rFonts w:ascii="Tahoma" w:eastAsia="Times New Roman" w:hAnsi="Tahoma" w:cs="Tahoma"/>
      </w:rPr>
    </w:lvl>
    <w:lvl w:ilvl="1">
      <w:start w:val="1"/>
      <w:numFmt w:val="bullet"/>
      <w:lvlText w:val="-"/>
      <w:lvlJc w:val="left"/>
      <w:pPr>
        <w:tabs>
          <w:tab w:val="num" w:pos="1440"/>
        </w:tabs>
        <w:ind w:left="1440" w:hanging="360"/>
      </w:pPr>
      <w:rPr>
        <w:rFonts w:ascii="Times New Roman" w:hAnsi="Times New Roman"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singleLevel"/>
    <w:tmpl w:val="00000008"/>
    <w:name w:val="WW8Num8"/>
    <w:lvl w:ilvl="0">
      <w:start w:val="1"/>
      <w:numFmt w:val="decimal"/>
      <w:lvlText w:val="%1."/>
      <w:lvlJc w:val="left"/>
      <w:pPr>
        <w:tabs>
          <w:tab w:val="num" w:pos="3479"/>
        </w:tabs>
        <w:ind w:left="3479" w:hanging="360"/>
      </w:pPr>
      <w:rPr>
        <w:rFonts w:ascii="Symbol" w:hAnsi="Symbol"/>
      </w:rPr>
    </w:lvl>
  </w:abstractNum>
  <w:abstractNum w:abstractNumId="4">
    <w:nsid w:val="28E7594E"/>
    <w:multiLevelType w:val="hybridMultilevel"/>
    <w:tmpl w:val="9BE4E566"/>
    <w:lvl w:ilvl="0" w:tplc="1520B0E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49783A08"/>
    <w:multiLevelType w:val="multilevel"/>
    <w:tmpl w:val="8FB488E2"/>
    <w:lvl w:ilvl="0">
      <w:start w:val="4"/>
      <w:numFmt w:val="decimal"/>
      <w:lvlText w:val="%1."/>
      <w:lvlJc w:val="left"/>
      <w:pPr>
        <w:tabs>
          <w:tab w:val="num" w:pos="360"/>
        </w:tabs>
        <w:ind w:left="360" w:hanging="360"/>
      </w:pPr>
      <w:rPr>
        <w:rFonts w:ascii="Symbol" w:hAnsi="Symbol"/>
        <w:sz w:val="18"/>
        <w:szCs w:val="18"/>
      </w:rPr>
    </w:lvl>
    <w:lvl w:ilvl="1">
      <w:start w:val="1"/>
      <w:numFmt w:val="decimal"/>
      <w:lvlText w:val="%1.%2."/>
      <w:lvlJc w:val="left"/>
      <w:pPr>
        <w:tabs>
          <w:tab w:val="num" w:pos="792"/>
        </w:tabs>
        <w:ind w:left="792" w:hanging="792"/>
      </w:pPr>
      <w:rPr>
        <w:rFonts w:ascii="Times New Roman" w:hAnsi="Times New Roman" w:cs="Times New Roman" w:hint="default"/>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6F74002"/>
    <w:multiLevelType w:val="hybridMultilevel"/>
    <w:tmpl w:val="9FB0B3A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
  <w:rsids>
    <w:rsidRoot w:val="002A544E"/>
    <w:rsid w:val="00002489"/>
    <w:rsid w:val="00006F35"/>
    <w:rsid w:val="00026AD8"/>
    <w:rsid w:val="000806AD"/>
    <w:rsid w:val="000B5AEA"/>
    <w:rsid w:val="00147809"/>
    <w:rsid w:val="001579CB"/>
    <w:rsid w:val="001B0CA3"/>
    <w:rsid w:val="001C0083"/>
    <w:rsid w:val="001C03CF"/>
    <w:rsid w:val="001C4895"/>
    <w:rsid w:val="0028641E"/>
    <w:rsid w:val="002A0844"/>
    <w:rsid w:val="002A544E"/>
    <w:rsid w:val="002B5021"/>
    <w:rsid w:val="003170A2"/>
    <w:rsid w:val="0053676A"/>
    <w:rsid w:val="005B294F"/>
    <w:rsid w:val="005E0FAC"/>
    <w:rsid w:val="00665A3F"/>
    <w:rsid w:val="0067053D"/>
    <w:rsid w:val="006C49CA"/>
    <w:rsid w:val="00777E0C"/>
    <w:rsid w:val="008024F2"/>
    <w:rsid w:val="00814ABF"/>
    <w:rsid w:val="008D0859"/>
    <w:rsid w:val="0092005F"/>
    <w:rsid w:val="009F17F9"/>
    <w:rsid w:val="00A86706"/>
    <w:rsid w:val="00AF1EE6"/>
    <w:rsid w:val="00B00EA6"/>
    <w:rsid w:val="00B7671B"/>
    <w:rsid w:val="00B92C26"/>
    <w:rsid w:val="00BF5F3E"/>
    <w:rsid w:val="00C22529"/>
    <w:rsid w:val="00C75A29"/>
    <w:rsid w:val="00C86D78"/>
    <w:rsid w:val="00CF31D1"/>
    <w:rsid w:val="00CF3809"/>
    <w:rsid w:val="00D307D1"/>
    <w:rsid w:val="00D85F1E"/>
    <w:rsid w:val="00D9179E"/>
    <w:rsid w:val="00DD2B9E"/>
    <w:rsid w:val="00E00123"/>
    <w:rsid w:val="00E27831"/>
    <w:rsid w:val="00E93E52"/>
    <w:rsid w:val="00EA6E7F"/>
    <w:rsid w:val="00ED7684"/>
    <w:rsid w:val="00F1027A"/>
    <w:rsid w:val="00F33359"/>
    <w:rsid w:val="00F43081"/>
    <w:rsid w:val="00F60729"/>
    <w:rsid w:val="00F74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0123"/>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E00123"/>
    <w:pPr>
      <w:keepNext/>
      <w:keepLines/>
      <w:widowControl w:val="0"/>
      <w:spacing w:before="240" w:after="360"/>
      <w:jc w:val="center"/>
      <w:outlineLvl w:val="0"/>
    </w:pPr>
    <w:rPr>
      <w:rFonts w:ascii="Arial" w:hAnsi="Arial"/>
      <w:b/>
      <w:kern w:val="1"/>
      <w:sz w:val="24"/>
    </w:rPr>
  </w:style>
  <w:style w:type="paragraph" w:styleId="Nadpis2">
    <w:name w:val="heading 2"/>
    <w:basedOn w:val="Normln"/>
    <w:next w:val="Normln"/>
    <w:link w:val="Nadpis2Char"/>
    <w:qFormat/>
    <w:rsid w:val="00E00123"/>
    <w:pPr>
      <w:keepNext/>
      <w:numPr>
        <w:ilvl w:val="1"/>
        <w:numId w:val="1"/>
      </w:numPr>
      <w:spacing w:before="240" w:after="60"/>
      <w:outlineLvl w:val="1"/>
    </w:pPr>
    <w:rPr>
      <w:rFonts w:ascii="Arial" w:hAnsi="Arial"/>
      <w:b/>
      <w: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2A544E"/>
    <w:pPr>
      <w:tabs>
        <w:tab w:val="center" w:pos="4536"/>
        <w:tab w:val="right" w:pos="9072"/>
      </w:tabs>
    </w:pPr>
  </w:style>
  <w:style w:type="character" w:customStyle="1" w:styleId="ZhlavChar">
    <w:name w:val="Záhlaví Char"/>
    <w:basedOn w:val="Standardnpsmoodstavce"/>
    <w:link w:val="Zhlav"/>
    <w:uiPriority w:val="99"/>
    <w:semiHidden/>
    <w:rsid w:val="002A544E"/>
  </w:style>
  <w:style w:type="paragraph" w:styleId="Zpat">
    <w:name w:val="footer"/>
    <w:basedOn w:val="Normln"/>
    <w:link w:val="ZpatChar"/>
    <w:uiPriority w:val="99"/>
    <w:semiHidden/>
    <w:unhideWhenUsed/>
    <w:rsid w:val="002A544E"/>
    <w:pPr>
      <w:tabs>
        <w:tab w:val="center" w:pos="4536"/>
        <w:tab w:val="right" w:pos="9072"/>
      </w:tabs>
    </w:pPr>
  </w:style>
  <w:style w:type="character" w:customStyle="1" w:styleId="ZpatChar">
    <w:name w:val="Zápatí Char"/>
    <w:basedOn w:val="Standardnpsmoodstavce"/>
    <w:link w:val="Zpat"/>
    <w:uiPriority w:val="99"/>
    <w:semiHidden/>
    <w:rsid w:val="002A544E"/>
  </w:style>
  <w:style w:type="paragraph" w:styleId="Textbubliny">
    <w:name w:val="Balloon Text"/>
    <w:basedOn w:val="Normln"/>
    <w:link w:val="TextbublinyChar"/>
    <w:uiPriority w:val="99"/>
    <w:semiHidden/>
    <w:unhideWhenUsed/>
    <w:rsid w:val="002A544E"/>
    <w:rPr>
      <w:rFonts w:ascii="Tahoma" w:hAnsi="Tahoma" w:cs="Tahoma"/>
      <w:sz w:val="16"/>
      <w:szCs w:val="16"/>
    </w:rPr>
  </w:style>
  <w:style w:type="character" w:customStyle="1" w:styleId="TextbublinyChar">
    <w:name w:val="Text bubliny Char"/>
    <w:basedOn w:val="Standardnpsmoodstavce"/>
    <w:link w:val="Textbubliny"/>
    <w:uiPriority w:val="99"/>
    <w:semiHidden/>
    <w:rsid w:val="002A544E"/>
    <w:rPr>
      <w:rFonts w:ascii="Tahoma" w:hAnsi="Tahoma" w:cs="Tahoma"/>
      <w:sz w:val="16"/>
      <w:szCs w:val="16"/>
    </w:rPr>
  </w:style>
  <w:style w:type="character" w:customStyle="1" w:styleId="Nadpis1Char">
    <w:name w:val="Nadpis 1 Char"/>
    <w:basedOn w:val="Standardnpsmoodstavce"/>
    <w:link w:val="Nadpis1"/>
    <w:rsid w:val="00E00123"/>
    <w:rPr>
      <w:rFonts w:ascii="Arial" w:eastAsia="Times New Roman" w:hAnsi="Arial" w:cs="Times New Roman"/>
      <w:b/>
      <w:kern w:val="1"/>
      <w:sz w:val="24"/>
      <w:szCs w:val="20"/>
      <w:lang w:eastAsia="ar-SA"/>
    </w:rPr>
  </w:style>
  <w:style w:type="character" w:customStyle="1" w:styleId="Nadpis2Char">
    <w:name w:val="Nadpis 2 Char"/>
    <w:basedOn w:val="Standardnpsmoodstavce"/>
    <w:link w:val="Nadpis2"/>
    <w:rsid w:val="00E00123"/>
    <w:rPr>
      <w:rFonts w:ascii="Arial" w:eastAsia="Times New Roman" w:hAnsi="Arial" w:cs="Times New Roman"/>
      <w:b/>
      <w:i/>
      <w:sz w:val="24"/>
      <w:szCs w:val="20"/>
      <w:lang w:eastAsia="ar-SA"/>
    </w:rPr>
  </w:style>
  <w:style w:type="character" w:styleId="slostrnky">
    <w:name w:val="page number"/>
    <w:basedOn w:val="Standardnpsmoodstavce"/>
    <w:rsid w:val="00E00123"/>
  </w:style>
  <w:style w:type="paragraph" w:styleId="Zkladntext">
    <w:name w:val="Body Text"/>
    <w:basedOn w:val="Normln"/>
    <w:link w:val="ZkladntextChar"/>
    <w:rsid w:val="00E00123"/>
    <w:pPr>
      <w:jc w:val="both"/>
    </w:pPr>
    <w:rPr>
      <w:b/>
      <w:sz w:val="24"/>
    </w:rPr>
  </w:style>
  <w:style w:type="character" w:customStyle="1" w:styleId="ZkladntextChar">
    <w:name w:val="Základní text Char"/>
    <w:basedOn w:val="Standardnpsmoodstavce"/>
    <w:link w:val="Zkladntext"/>
    <w:rsid w:val="00E00123"/>
    <w:rPr>
      <w:rFonts w:ascii="Times New Roman" w:eastAsia="Times New Roman" w:hAnsi="Times New Roman" w:cs="Times New Roman"/>
      <w:b/>
      <w:sz w:val="24"/>
      <w:szCs w:val="20"/>
      <w:lang w:eastAsia="ar-SA"/>
    </w:rPr>
  </w:style>
  <w:style w:type="paragraph" w:customStyle="1" w:styleId="Text">
    <w:name w:val="Text"/>
    <w:basedOn w:val="Normln"/>
    <w:rsid w:val="00E00123"/>
    <w:rPr>
      <w:sz w:val="24"/>
    </w:rPr>
  </w:style>
  <w:style w:type="paragraph" w:styleId="Zkladntextodsazen">
    <w:name w:val="Body Text Indent"/>
    <w:basedOn w:val="Normln"/>
    <w:link w:val="ZkladntextodsazenChar"/>
    <w:rsid w:val="00E00123"/>
    <w:pPr>
      <w:spacing w:after="120"/>
      <w:ind w:left="283"/>
    </w:pPr>
  </w:style>
  <w:style w:type="character" w:customStyle="1" w:styleId="ZkladntextodsazenChar">
    <w:name w:val="Základní text odsazený Char"/>
    <w:basedOn w:val="Standardnpsmoodstavce"/>
    <w:link w:val="Zkladntextodsazen"/>
    <w:rsid w:val="00E00123"/>
    <w:rPr>
      <w:rFonts w:ascii="Times New Roman" w:eastAsia="Times New Roman" w:hAnsi="Times New Roman" w:cs="Times New Roman"/>
      <w:sz w:val="20"/>
      <w:szCs w:val="20"/>
      <w:lang w:eastAsia="ar-SA"/>
    </w:rPr>
  </w:style>
  <w:style w:type="paragraph" w:customStyle="1" w:styleId="Style20">
    <w:name w:val="Style20"/>
    <w:basedOn w:val="Normln"/>
    <w:rsid w:val="00E00123"/>
    <w:pPr>
      <w:widowControl w:val="0"/>
      <w:suppressAutoHyphens w:val="0"/>
      <w:autoSpaceDE w:val="0"/>
      <w:autoSpaceDN w:val="0"/>
      <w:adjustRightInd w:val="0"/>
      <w:spacing w:line="230" w:lineRule="exact"/>
      <w:jc w:val="both"/>
    </w:pPr>
    <w:rPr>
      <w:rFonts w:ascii="Courier New" w:hAnsi="Courier New" w:cs="Courier New"/>
      <w:sz w:val="24"/>
      <w:szCs w:val="24"/>
      <w:lang w:eastAsia="cs-CZ"/>
    </w:rPr>
  </w:style>
  <w:style w:type="character" w:customStyle="1" w:styleId="FontStyle39">
    <w:name w:val="Font Style39"/>
    <w:rsid w:val="00E00123"/>
    <w:rPr>
      <w:rFonts w:ascii="Courier New" w:hAnsi="Courier New" w:cs="Courier New"/>
      <w:color w:val="000000"/>
      <w:sz w:val="20"/>
      <w:szCs w:val="20"/>
    </w:rPr>
  </w:style>
  <w:style w:type="paragraph" w:customStyle="1" w:styleId="Style33">
    <w:name w:val="Style33"/>
    <w:basedOn w:val="Normln"/>
    <w:rsid w:val="00E00123"/>
    <w:pPr>
      <w:widowControl w:val="0"/>
      <w:suppressAutoHyphens w:val="0"/>
      <w:autoSpaceDE w:val="0"/>
      <w:autoSpaceDN w:val="0"/>
      <w:adjustRightInd w:val="0"/>
      <w:spacing w:line="312" w:lineRule="exact"/>
      <w:jc w:val="center"/>
    </w:pPr>
    <w:rPr>
      <w:rFonts w:ascii="Courier New" w:hAnsi="Courier New" w:cs="Courier New"/>
      <w:sz w:val="24"/>
      <w:szCs w:val="24"/>
      <w:lang w:eastAsia="cs-CZ"/>
    </w:rPr>
  </w:style>
  <w:style w:type="character" w:customStyle="1" w:styleId="FontStyle45">
    <w:name w:val="Font Style45"/>
    <w:rsid w:val="00E00123"/>
    <w:rPr>
      <w:rFonts w:ascii="Courier New" w:hAnsi="Courier New" w:cs="Courier New"/>
      <w:color w:val="000000"/>
      <w:sz w:val="18"/>
      <w:szCs w:val="18"/>
    </w:rPr>
  </w:style>
  <w:style w:type="character" w:styleId="Siln">
    <w:name w:val="Strong"/>
    <w:qFormat/>
    <w:rsid w:val="00E001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6</Pages>
  <Words>1831</Words>
  <Characters>10803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ztoula</dc:creator>
  <cp:lastModifiedBy>Petra Pešoutová, Mgr.</cp:lastModifiedBy>
  <cp:revision>16</cp:revision>
  <dcterms:created xsi:type="dcterms:W3CDTF">2013-01-31T08:27:00Z</dcterms:created>
  <dcterms:modified xsi:type="dcterms:W3CDTF">2013-11-19T10:40:00Z</dcterms:modified>
</cp:coreProperties>
</file>